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黑体"/>
          <w:color w:val="auto"/>
          <w:sz w:val="32"/>
          <w:szCs w:val="32"/>
          <w:lang w:val="en-US" w:eastAsia="zh-CN"/>
        </w:rPr>
        <w:t>156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罪犯李登华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绰号“华娃儿”，男，1992年6月13日出生，汉族，初中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，无业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因运输、制造毒品罪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经四川省成都</w:t>
      </w:r>
      <w:r>
        <w:rPr>
          <w:rFonts w:ascii="仿宋" w:hAnsi="仿宋" w:eastAsia="仿宋"/>
          <w:color w:val="auto"/>
        </w:rPr>
        <w:t>市</w:t>
      </w:r>
      <w:r>
        <w:rPr>
          <w:rFonts w:hint="eastAsia" w:ascii="仿宋" w:hAnsi="仿宋" w:eastAsia="仿宋"/>
          <w:color w:val="auto"/>
        </w:rPr>
        <w:t>中级</w:t>
      </w:r>
      <w:r>
        <w:rPr>
          <w:rFonts w:ascii="仿宋" w:hAnsi="仿宋" w:eastAsia="仿宋"/>
          <w:color w:val="auto"/>
        </w:rPr>
        <w:t>区</w:t>
      </w:r>
      <w:r>
        <w:rPr>
          <w:rFonts w:hint="eastAsia" w:ascii="仿宋" w:hAnsi="仿宋" w:eastAsia="仿宋"/>
          <w:color w:val="auto"/>
        </w:rPr>
        <w:t>人民法院于2018年8月22日以（2018）川01刑初7号刑事判决书判处有期徒刑十</w:t>
      </w:r>
      <w:r>
        <w:rPr>
          <w:rFonts w:ascii="仿宋" w:hAnsi="仿宋" w:eastAsia="仿宋"/>
          <w:color w:val="auto"/>
        </w:rPr>
        <w:t>五年</w:t>
      </w:r>
      <w:r>
        <w:rPr>
          <w:rFonts w:hint="eastAsia" w:ascii="仿宋" w:hAnsi="仿宋" w:eastAsia="仿宋"/>
          <w:color w:val="auto"/>
        </w:rPr>
        <w:t>，</w:t>
      </w:r>
      <w:r>
        <w:rPr>
          <w:rFonts w:ascii="仿宋" w:hAnsi="仿宋" w:eastAsia="仿宋"/>
          <w:color w:val="auto"/>
        </w:rPr>
        <w:t>并处</w:t>
      </w:r>
      <w:r>
        <w:rPr>
          <w:rFonts w:hint="eastAsia" w:ascii="仿宋" w:hAnsi="仿宋" w:eastAsia="仿宋"/>
          <w:color w:val="auto"/>
        </w:rPr>
        <w:t>没收个人</w:t>
      </w:r>
      <w:r>
        <w:rPr>
          <w:rFonts w:ascii="仿宋" w:hAnsi="仿宋" w:eastAsia="仿宋"/>
          <w:color w:val="auto"/>
        </w:rPr>
        <w:t>财产</w:t>
      </w:r>
      <w:r>
        <w:rPr>
          <w:rFonts w:hint="eastAsia" w:ascii="仿宋" w:hAnsi="仿宋" w:eastAsia="仿宋"/>
          <w:color w:val="auto"/>
        </w:rPr>
        <w:t>三万元。</w:t>
      </w:r>
      <w:r>
        <w:rPr>
          <w:rFonts w:ascii="仿宋" w:hAnsi="仿宋" w:eastAsia="仿宋"/>
          <w:color w:val="auto"/>
        </w:rPr>
        <w:t>被</w:t>
      </w:r>
      <w:r>
        <w:rPr>
          <w:rFonts w:hint="eastAsia" w:ascii="仿宋" w:hAnsi="仿宋" w:eastAsia="仿宋"/>
          <w:color w:val="auto"/>
        </w:rPr>
        <w:t>告</w:t>
      </w:r>
      <w:r>
        <w:rPr>
          <w:rFonts w:ascii="仿宋" w:hAnsi="仿宋" w:eastAsia="仿宋"/>
          <w:color w:val="auto"/>
        </w:rPr>
        <w:t>人</w:t>
      </w:r>
      <w:r>
        <w:rPr>
          <w:rFonts w:hint="eastAsia" w:ascii="仿宋" w:hAnsi="仿宋" w:eastAsia="仿宋"/>
          <w:color w:val="auto"/>
        </w:rPr>
        <w:t>李登华未提出上诉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</w:rPr>
        <w:t>刑期自2017年7月14日起至2032年7月13日止。于2018年11月8日送入</w:t>
      </w:r>
      <w:r>
        <w:rPr>
          <w:rFonts w:ascii="仿宋" w:hAnsi="仿宋" w:eastAsia="仿宋"/>
          <w:color w:val="auto"/>
        </w:rPr>
        <w:t>我狱</w:t>
      </w:r>
      <w:r>
        <w:rPr>
          <w:rFonts w:hint="eastAsia" w:ascii="仿宋" w:hAnsi="仿宋" w:eastAsia="仿宋"/>
          <w:color w:val="auto"/>
        </w:rPr>
        <w:t>执行</w:t>
      </w:r>
      <w:r>
        <w:rPr>
          <w:rFonts w:ascii="仿宋" w:hAnsi="仿宋" w:eastAsia="仿宋"/>
          <w:color w:val="auto"/>
        </w:rPr>
        <w:t>刑罚</w:t>
      </w:r>
      <w:r>
        <w:rPr>
          <w:rFonts w:hint="eastAsia" w:ascii="仿宋" w:hAnsi="仿宋" w:eastAsia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1年3月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9日作出（20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1）川06刑</w:t>
      </w:r>
      <w:r>
        <w:rPr>
          <w:rFonts w:ascii="仿宋" w:hAnsi="仿宋" w:eastAsia="仿宋" w:cs="仿宋"/>
          <w:color w:val="auto"/>
          <w:szCs w:val="32"/>
        </w:rPr>
        <w:t>更</w:t>
      </w:r>
      <w:r>
        <w:rPr>
          <w:rFonts w:hint="eastAsia" w:ascii="仿宋" w:hAnsi="仿宋" w:eastAsia="仿宋" w:cs="仿宋"/>
          <w:color w:val="auto"/>
          <w:szCs w:val="32"/>
        </w:rPr>
        <w:t>255号刑事裁定减刑七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/>
          <w:color w:val="auto"/>
        </w:rPr>
        <w:t>；</w:t>
      </w:r>
      <w:r>
        <w:rPr>
          <w:rFonts w:ascii="仿宋" w:hAnsi="仿宋" w:eastAsia="仿宋"/>
          <w:color w:val="auto"/>
        </w:rPr>
        <w:t>该院又于</w:t>
      </w:r>
      <w:r>
        <w:rPr>
          <w:rFonts w:hint="eastAsia" w:ascii="仿宋" w:hAnsi="仿宋" w:eastAsia="仿宋"/>
          <w:color w:val="auto"/>
        </w:rPr>
        <w:t>2023年5月31日</w:t>
      </w:r>
      <w:r>
        <w:rPr>
          <w:rFonts w:ascii="仿宋" w:hAnsi="仿宋" w:eastAsia="仿宋"/>
          <w:color w:val="auto"/>
        </w:rPr>
        <w:t>作出（</w:t>
      </w:r>
      <w:r>
        <w:rPr>
          <w:rFonts w:hint="eastAsia" w:ascii="仿宋" w:hAnsi="仿宋" w:eastAsia="仿宋"/>
          <w:color w:val="auto"/>
        </w:rPr>
        <w:t>2023</w:t>
      </w:r>
      <w:r>
        <w:rPr>
          <w:rFonts w:ascii="仿宋" w:hAnsi="仿宋" w:eastAsia="仿宋"/>
          <w:color w:val="auto"/>
        </w:rPr>
        <w:t>）</w:t>
      </w:r>
      <w:r>
        <w:rPr>
          <w:rFonts w:hint="eastAsia" w:ascii="仿宋" w:hAnsi="仿宋" w:eastAsia="仿宋"/>
          <w:color w:val="auto"/>
        </w:rPr>
        <w:t>川06刑更447号</w:t>
      </w:r>
      <w:r>
        <w:rPr>
          <w:rFonts w:ascii="仿宋" w:hAnsi="仿宋" w:eastAsia="仿宋"/>
          <w:color w:val="auto"/>
        </w:rPr>
        <w:t>刑事裁定</w:t>
      </w:r>
      <w:r>
        <w:rPr>
          <w:rFonts w:hint="eastAsia" w:ascii="仿宋" w:hAnsi="仿宋" w:eastAsia="仿宋"/>
          <w:color w:val="auto"/>
        </w:rPr>
        <w:t>减去</w:t>
      </w:r>
      <w:r>
        <w:rPr>
          <w:rFonts w:ascii="仿宋" w:hAnsi="仿宋" w:eastAsia="仿宋"/>
          <w:color w:val="auto"/>
        </w:rPr>
        <w:t>有期徒刑八个月。</w:t>
      </w:r>
      <w:r>
        <w:rPr>
          <w:rFonts w:hint="eastAsia" w:ascii="仿宋" w:hAnsi="仿宋" w:eastAsia="仿宋"/>
          <w:color w:val="auto"/>
        </w:rPr>
        <w:t>刑期至2031年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月13日。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该犯在服刑期间，认罪悔罪；遵守法律法规及监规，接受教育改造，如：</w:t>
      </w:r>
      <w:r>
        <w:rPr>
          <w:rFonts w:ascii="仿宋" w:hAnsi="仿宋" w:eastAsia="仿宋" w:cs="仿宋"/>
          <w:color w:val="auto"/>
          <w:szCs w:val="32"/>
        </w:rPr>
        <w:t>2023年9</w:t>
      </w:r>
      <w:r>
        <w:rPr>
          <w:rFonts w:hint="eastAsia" w:ascii="仿宋" w:hAnsi="仿宋" w:eastAsia="仿宋" w:cs="仿宋"/>
          <w:color w:val="auto"/>
          <w:szCs w:val="32"/>
        </w:rPr>
        <w:t>月，兼任积委会成员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尽职尽责，</w:t>
      </w:r>
      <w:r>
        <w:rPr>
          <w:rFonts w:ascii="仿宋" w:hAnsi="仿宋" w:eastAsia="仿宋" w:cs="仿宋"/>
          <w:color w:val="auto"/>
          <w:szCs w:val="32"/>
        </w:rPr>
        <w:t>获加分2.5</w:t>
      </w:r>
      <w:r>
        <w:rPr>
          <w:rFonts w:hint="eastAsia" w:ascii="仿宋" w:hAnsi="仿宋" w:eastAsia="仿宋" w:cs="仿宋"/>
          <w:color w:val="auto"/>
          <w:szCs w:val="32"/>
        </w:rPr>
        <w:t>分；202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</w:rPr>
        <w:t>同一互监组</w:t>
      </w:r>
      <w:r>
        <w:rPr>
          <w:rFonts w:ascii="仿宋" w:hAnsi="仿宋" w:eastAsia="仿宋"/>
          <w:color w:val="auto"/>
        </w:rPr>
        <w:t>的罪犯无</w:t>
      </w:r>
      <w:r>
        <w:rPr>
          <w:rFonts w:hint="eastAsia" w:ascii="仿宋" w:hAnsi="仿宋" w:eastAsia="仿宋"/>
          <w:color w:val="auto"/>
        </w:rPr>
        <w:t>扣分</w:t>
      </w:r>
      <w:r>
        <w:rPr>
          <w:rFonts w:ascii="仿宋" w:hAnsi="仿宋" w:eastAsia="仿宋"/>
          <w:color w:val="auto"/>
        </w:rPr>
        <w:t>，记</w:t>
      </w:r>
      <w:r>
        <w:rPr>
          <w:rFonts w:hint="eastAsia" w:ascii="仿宋" w:hAnsi="仿宋" w:eastAsia="仿宋"/>
          <w:color w:val="auto"/>
        </w:rPr>
        <w:t>0分</w:t>
      </w:r>
      <w:r>
        <w:rPr>
          <w:rFonts w:ascii="仿宋" w:hAnsi="仿宋" w:eastAsia="仿宋"/>
          <w:color w:val="auto"/>
        </w:rPr>
        <w:t>情形，</w:t>
      </w:r>
      <w:r>
        <w:rPr>
          <w:rFonts w:hint="eastAsia" w:ascii="仿宋" w:hAnsi="仿宋" w:eastAsia="仿宋"/>
          <w:color w:val="auto"/>
        </w:rPr>
        <w:t>获加分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分；分别</w:t>
      </w:r>
      <w:r>
        <w:rPr>
          <w:rFonts w:hint="eastAsia" w:ascii="仿宋" w:hAnsi="仿宋" w:eastAsia="仿宋" w:cs="仿宋"/>
          <w:color w:val="auto"/>
          <w:szCs w:val="32"/>
        </w:rPr>
        <w:t>于20</w:t>
      </w:r>
      <w:r>
        <w:rPr>
          <w:rFonts w:ascii="仿宋" w:hAnsi="仿宋" w:eastAsia="仿宋" w:cs="仿宋"/>
          <w:color w:val="auto"/>
          <w:szCs w:val="32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日、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日分别获得20</w:t>
      </w:r>
      <w:r>
        <w:rPr>
          <w:rFonts w:ascii="仿宋" w:hAnsi="仿宋" w:eastAsia="仿宋" w:cs="仿宋"/>
          <w:color w:val="auto"/>
          <w:szCs w:val="32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年度监狱改造积极分子一次，2023年度</w:t>
      </w:r>
      <w:r>
        <w:rPr>
          <w:rFonts w:ascii="仿宋" w:hAnsi="仿宋" w:eastAsia="仿宋" w:cs="仿宋"/>
          <w:color w:val="auto"/>
          <w:szCs w:val="32"/>
        </w:rPr>
        <w:t>省级改造积极分子一次</w:t>
      </w:r>
      <w:r>
        <w:rPr>
          <w:rFonts w:hint="eastAsia" w:ascii="仿宋" w:hAnsi="仿宋" w:eastAsia="仿宋" w:cs="仿宋"/>
          <w:color w:val="auto"/>
          <w:szCs w:val="32"/>
        </w:rPr>
        <w:t>；积极参加思想、文化、职业技术教育，在本考核期内监狱组织的罪犯思想政治教育考试中，成绩合格；积极参加劳动，努力完成劳动任务，如：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分；</w:t>
      </w:r>
      <w:r>
        <w:rPr>
          <w:rFonts w:hint="eastAsia" w:ascii="仿宋" w:hAnsi="仿宋" w:eastAsia="仿宋"/>
          <w:color w:val="auto"/>
        </w:rPr>
        <w:t>罪犯李登华没收</w:t>
      </w:r>
      <w:r>
        <w:rPr>
          <w:rFonts w:ascii="仿宋" w:hAnsi="仿宋" w:eastAsia="仿宋"/>
          <w:color w:val="auto"/>
        </w:rPr>
        <w:t>个人财产</w:t>
      </w:r>
      <w:r>
        <w:rPr>
          <w:rFonts w:hint="eastAsia" w:ascii="仿宋" w:hAnsi="仿宋" w:eastAsia="仿宋"/>
          <w:color w:val="auto"/>
        </w:rPr>
        <w:t>三万元已履行；</w:t>
      </w:r>
      <w:r>
        <w:rPr>
          <w:rFonts w:hint="eastAsia" w:ascii="仿宋" w:hAnsi="仿宋" w:eastAsia="仿宋" w:cs="仿宋"/>
          <w:color w:val="auto"/>
          <w:szCs w:val="32"/>
        </w:rPr>
        <w:t>该犯</w:t>
      </w:r>
      <w:r>
        <w:rPr>
          <w:rFonts w:ascii="仿宋" w:hAnsi="仿宋" w:eastAsia="仿宋" w:cs="仿宋"/>
          <w:color w:val="auto"/>
          <w:szCs w:val="32"/>
        </w:rPr>
        <w:t>健康状况</w:t>
      </w:r>
      <w:r>
        <w:rPr>
          <w:rFonts w:hint="eastAsia" w:ascii="仿宋" w:hAnsi="仿宋" w:eastAsia="仿宋" w:cs="仿宋"/>
          <w:color w:val="auto"/>
          <w:szCs w:val="32"/>
        </w:rPr>
        <w:t>良好。本次考核期内，罪犯李登华共计获得表扬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</w:rPr>
        <w:t>李登华</w:t>
      </w:r>
      <w:r>
        <w:rPr>
          <w:rFonts w:hint="eastAsia" w:ascii="仿宋" w:hAnsi="仿宋" w:eastAsia="仿宋"/>
          <w:color w:val="auto"/>
          <w:szCs w:val="32"/>
        </w:rPr>
        <w:t>在服刑期间，认罪悔罪，遵规守纪，积极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确有悔改表现。该</w:t>
      </w:r>
      <w:r>
        <w:rPr>
          <w:rFonts w:ascii="仿宋" w:hAnsi="仿宋" w:eastAsia="仿宋"/>
          <w:color w:val="auto"/>
          <w:szCs w:val="32"/>
        </w:rPr>
        <w:t>犯</w:t>
      </w:r>
      <w:r>
        <w:rPr>
          <w:rFonts w:hint="eastAsia" w:ascii="仿宋" w:hAnsi="仿宋" w:eastAsia="仿宋" w:cs="仿宋"/>
          <w:color w:val="auto"/>
          <w:szCs w:val="32"/>
        </w:rPr>
        <w:t>系</w:t>
      </w:r>
      <w:r>
        <w:rPr>
          <w:rFonts w:hint="eastAsia" w:ascii="仿宋" w:hAnsi="仿宋" w:eastAsia="仿宋"/>
          <w:color w:val="auto"/>
          <w:szCs w:val="32"/>
        </w:rPr>
        <w:t>犯</w:t>
      </w:r>
      <w:r>
        <w:rPr>
          <w:rFonts w:hint="eastAsia" w:ascii="仿宋" w:hAnsi="仿宋" w:eastAsia="仿宋"/>
          <w:color w:val="auto"/>
        </w:rPr>
        <w:t>运输、制造</w:t>
      </w:r>
      <w:r>
        <w:rPr>
          <w:rFonts w:ascii="仿宋" w:hAnsi="仿宋" w:eastAsia="仿宋"/>
          <w:color w:val="auto"/>
          <w:szCs w:val="32"/>
        </w:rPr>
        <w:t>毒品罪</w:t>
      </w:r>
      <w:r>
        <w:rPr>
          <w:rFonts w:hint="eastAsia" w:ascii="仿宋" w:hAnsi="仿宋" w:eastAsia="仿宋" w:cs="仿宋"/>
          <w:color w:val="auto"/>
          <w:szCs w:val="32"/>
        </w:rPr>
        <w:t>被判处十年以上有期徒刑，综合评判，报请减刑幅度降低一个月。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为此，根据《中华人民共和国监狱法》第二十九条，《中华人民共和国刑法》第七十八条，《中华人民共和国刑事诉讼法》第二百七十三条第二款的规定，建议对罪犯李登华减刑八个月。特报请裁定。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5440" w:firstLineChars="170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 w:cs="仿宋"/>
          <w:color w:val="auto"/>
          <w:szCs w:val="32"/>
        </w:rPr>
        <w:t>　　　　　　　　　　　　　　　　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01575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2025-03-31T07:56:03Z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