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638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 w:hint="eastAsia"/>
          <w:sz w:val="32"/>
        </w:rPr>
        <w:t>罪犯杨春，男，19</w:t>
      </w:r>
      <w:r>
        <w:rPr>
          <w:rFonts w:ascii="仿宋" w:eastAsia="仿宋" w:cs="仿宋" w:hAnsi="仿宋"/>
          <w:sz w:val="32"/>
        </w:rPr>
        <w:t>79</w:t>
      </w:r>
      <w:r>
        <w:rPr>
          <w:rFonts w:ascii="仿宋" w:eastAsia="仿宋" w:cs="仿宋" w:hAnsi="仿宋" w:hint="eastAsia"/>
          <w:sz w:val="32"/>
        </w:rPr>
        <w:t>年</w:t>
      </w:r>
      <w:r>
        <w:rPr>
          <w:rFonts w:ascii="仿宋" w:eastAsia="仿宋" w:cs="仿宋" w:hAnsi="仿宋"/>
          <w:sz w:val="32"/>
        </w:rPr>
        <w:t>3</w:t>
      </w:r>
      <w:r>
        <w:rPr>
          <w:rFonts w:ascii="仿宋" w:eastAsia="仿宋" w:cs="仿宋" w:hAnsi="仿宋" w:hint="eastAsia"/>
          <w:sz w:val="32"/>
        </w:rPr>
        <w:t>月2</w:t>
      </w:r>
      <w:r>
        <w:rPr>
          <w:rFonts w:ascii="仿宋" w:eastAsia="仿宋" w:cs="仿宋" w:hAnsi="仿宋"/>
          <w:sz w:val="32"/>
        </w:rPr>
        <w:t>7</w:t>
      </w:r>
      <w:r>
        <w:rPr>
          <w:rFonts w:ascii="仿宋" w:eastAsia="仿宋" w:cs="仿宋" w:hAnsi="仿宋" w:hint="eastAsia"/>
          <w:sz w:val="32"/>
        </w:rPr>
        <w:t>日出生，小学文化。现在四川省德阳监狱一监区服刑。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罪犯杨春在服刑期间，认罪悔罪，</w:t>
      </w:r>
      <w:r>
        <w:rPr>
          <w:rFonts w:ascii="仿宋" w:eastAsia="仿宋" w:cs="仿宋" w:hAnsi="仿宋"/>
          <w:color w:val="000000"/>
          <w:sz w:val="32"/>
          <w:szCs w:val="32"/>
        </w:rPr>
        <w:t>较好地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遵规守纪，积极改造，确有悔改表现。</w:t>
      </w:r>
      <w:bookmarkStart w:id="0" w:name="_GoBack"/>
      <w:bookmarkEnd w:id="0"/>
    </w:p>
    <w:p>
      <w:pPr>
        <w:spacing w:line="560" w:lineRule="exact"/>
        <w:ind w:firstLineChars="150" w:firstLine="48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为此，根据《中华人民共和国监狱法》第二十九条，《中华人民共和国刑法》第七十八条，《中华人民共和国刑事诉讼法》第二百七十三条第二款的规定，建议对罪犯杨春减为</w:t>
      </w:r>
      <w:r>
        <w:rPr>
          <w:rFonts w:ascii="仿宋" w:eastAsia="仿宋" w:cs="仿宋" w:hAnsi="仿宋"/>
          <w:color w:val="000000"/>
          <w:sz w:val="32"/>
          <w:szCs w:val="32"/>
        </w:rPr>
        <w:t>有期徒刑二十五年，剥夺政治权利九年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四川省高级人民法院</w:t>
      </w:r>
    </w:p>
    <w:p>
      <w:pPr>
        <w:spacing w:line="560" w:lineRule="exact"/>
        <w:jc w:val="lef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jc w:val="lef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spacing w:line="560" w:lineRule="exact"/>
        <w:ind w:left="-56" w:firstLineChars="1850" w:firstLine="5920"/>
        <w:jc w:val="lef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202</w:t>
      </w:r>
      <w:r>
        <w:rPr>
          <w:rFonts w:ascii="仿宋" w:eastAsia="仿宋" w:cs="仿宋" w:hAnsi="仿宋"/>
          <w:color w:val="000000"/>
          <w:sz w:val="32"/>
          <w:szCs w:val="32"/>
        </w:rPr>
        <w:t>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12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214</Characters>
  <Lines>0</Lines>
  <Paragraphs>14</Paragraphs>
  <CharactersWithSpaces>286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