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8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spacing w:line="58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line="580" w:lineRule="exact"/>
        <w:ind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      </w:t>
      </w:r>
    </w:p>
    <w:p>
      <w:pPr>
        <w:wordWrap w:val="0"/>
        <w:spacing w:line="580" w:lineRule="exact"/>
        <w:ind w:firstLineChars="200" w:firstLine="640"/>
        <w:jc w:val="right"/>
        <w:rPr>
          <w:rFonts w:eastAsia="黑体"/>
          <w:color w:val="000000"/>
          <w:sz w:val="28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（202</w:t>
      </w:r>
      <w:r>
        <w:rPr>
          <w:rFonts w:ascii="仿宋" w:eastAsia="仿宋" w:cs="仿宋" w:hAnsi="仿宋"/>
          <w:color w:val="000000"/>
          <w:sz w:val="32"/>
          <w:szCs w:val="32"/>
        </w:rPr>
        <w:t>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）省德监减字第</w:t>
      </w:r>
      <w:r>
        <w:rPr>
          <w:rFonts w:ascii="仿宋" w:eastAsia="仿宋" w:cs="仿宋" w:hAnsi="仿宋"/>
          <w:color w:val="000000"/>
          <w:sz w:val="32"/>
          <w:szCs w:val="32"/>
        </w:rPr>
        <w:t>555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号</w:t>
      </w:r>
    </w:p>
    <w:p>
      <w:pPr>
        <w:spacing w:line="580" w:lineRule="exact"/>
        <w:ind w:left="-56"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罪犯赵军，男，19</w:t>
      </w:r>
      <w:r>
        <w:rPr>
          <w:rFonts w:ascii="仿宋" w:eastAsia="仿宋" w:hAnsi="仿宋"/>
          <w:color w:val="000000"/>
          <w:sz w:val="32"/>
        </w:rPr>
        <w:t>74</w:t>
      </w:r>
      <w:r>
        <w:rPr>
          <w:rFonts w:ascii="仿宋" w:eastAsia="仿宋" w:hAnsi="仿宋" w:hint="eastAsia"/>
          <w:color w:val="000000"/>
          <w:sz w:val="32"/>
        </w:rPr>
        <w:t>年5月14日出生，中专文化。现在四川省德阳监狱三监区服刑。</w:t>
      </w:r>
    </w:p>
    <w:p>
      <w:pPr>
        <w:spacing w:line="580" w:lineRule="exac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</w:rPr>
        <w:t>罪犯赵军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认罪悔罪，遵规守纪，积极改造，确有悔改表现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。</w:t>
      </w:r>
    </w:p>
    <w:p>
      <w:pPr>
        <w:spacing w:line="580" w:lineRule="exact"/>
        <w:ind w:left="-56"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为此，根据《中华人民共和国监狱法》第二十九条，《中华人民共和国刑法》第七十八条，《中华人民共和国刑事诉讼法》第二百七十三条第二款的规定，建议对罪犯赵军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</w:rPr>
        <w:t>七个月。特报请裁定。</w:t>
      </w:r>
    </w:p>
    <w:p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此致</w:t>
      </w:r>
    </w:p>
    <w:p>
      <w:pPr>
        <w:spacing w:line="580" w:lineRule="exac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四川省德阳市中级人民法院</w:t>
      </w:r>
    </w:p>
    <w:p>
      <w:pPr>
        <w:spacing w:line="58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</w:rPr>
      </w:pPr>
    </w:p>
    <w:p>
      <w:pPr>
        <w:spacing w:line="58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</w:rPr>
      </w:pPr>
    </w:p>
    <w:p>
      <w:pPr>
        <w:spacing w:line="58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四川省德阳监狱</w:t>
      </w:r>
    </w:p>
    <w:p>
      <w:pPr>
        <w:spacing w:line="58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 xml:space="preserve">                    </w:t>
      </w:r>
      <w:r>
        <w:rPr>
          <w:rFonts w:ascii="仿宋" w:eastAsia="仿宋" w:hAnsi="仿宋"/>
          <w:color w:val="000000"/>
          <w:sz w:val="32"/>
        </w:rPr>
        <w:t xml:space="preserve"> </w:t>
      </w:r>
      <w:r>
        <w:rPr>
          <w:rFonts w:ascii="仿宋" w:eastAsia="仿宋" w:hAnsi="仿宋" w:hint="eastAsia"/>
          <w:color w:val="000000"/>
          <w:sz w:val="32"/>
        </w:rPr>
        <w:t>202</w:t>
      </w:r>
      <w:r>
        <w:rPr>
          <w:rFonts w:ascii="仿宋" w:eastAsia="仿宋" w:hAnsi="仿宋"/>
          <w:color w:val="000000"/>
          <w:sz w:val="32"/>
        </w:rPr>
        <w:t>5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/>
          <w:color w:val="000000"/>
          <w:sz w:val="32"/>
        </w:rPr>
        <w:t>12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/>
          <w:color w:val="000000"/>
          <w:sz w:val="32"/>
        </w:rPr>
        <w:t>2</w:t>
      </w:r>
      <w:r>
        <w:rPr>
          <w:rFonts w:ascii="仿宋" w:eastAsia="仿宋" w:hAnsi="仿宋" w:hint="eastAsia"/>
          <w:color w:val="000000"/>
          <w:sz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231</Characters>
  <Lines>0</Lines>
  <Paragraphs>14</Paragraphs>
  <CharactersWithSpaces>309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2025-12-09T08:23:59Z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