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70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509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70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罪犯刘钢，绰号“长生”、“三哥”，男，19</w:t>
      </w:r>
      <w:r>
        <w:rPr>
          <w:rFonts w:ascii="仿宋" w:eastAsia="仿宋" w:cs="仿宋" w:hAnsi="仿宋"/>
          <w:szCs w:val="32"/>
        </w:rPr>
        <w:t>85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日出生，高中文化。现在四川省德阳监狱五监区服刑。</w:t>
      </w:r>
    </w:p>
    <w:p>
      <w:pPr>
        <w:spacing w:line="70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罪犯刘钢在服刑期间，认罪悔罪，遵规守纪，积极改造，且在死刑缓期二年执行考验期内无故意犯罪。</w:t>
      </w:r>
    </w:p>
    <w:p>
      <w:pPr>
        <w:pStyle w:val="15"/>
        <w:spacing w:line="700" w:lineRule="atLeast"/>
        <w:ind w:left="-57"/>
        <w:rPr>
          <w:rFonts w:hAnsi="仿宋"/>
        </w:rPr>
      </w:pPr>
      <w:r>
        <w:rPr>
          <w:rFonts w:hAnsi="仿宋" w:hint="eastAsia"/>
        </w:rPr>
        <w:t>为此，根据《中华人民共和国监狱法》第三十一条，《中华人民共和国刑法》第五十条，《中华人民共和国刑事诉讼法》第二百六十一条第二款的规定，建议对刘钢减为无期徒刑，剥夺政治权利终身不变。特报请裁定。</w:t>
      </w:r>
    </w:p>
    <w:p>
      <w:pPr>
        <w:spacing w:line="70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70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70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70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70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700" w:lineRule="atLeas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234</Characters>
  <Lines>0</Lines>
  <Paragraphs>14</Paragraphs>
  <CharactersWithSpaces>313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2025-10-11T02:14:48Z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