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黑体" w:hAnsi="黑体" w:eastAsia="黑体"/>
          <w:sz w:val="24"/>
          <w:szCs w:val="24"/>
          <w:lang w:val="en-US" w:eastAsia="zh-CN"/>
        </w:rPr>
      </w:pPr>
      <w:r>
        <w:rPr>
          <w:rFonts w:hint="eastAsia" w:ascii="黑体" w:hAnsi="黑体" w:eastAsia="黑体"/>
          <w:sz w:val="24"/>
          <w:szCs w:val="24"/>
          <w:lang w:val="en-US" w:eastAsia="zh-CN"/>
        </w:rPr>
        <w:t xml:space="preserve"> </w:t>
      </w:r>
    </w:p>
    <w:p>
      <w:pPr>
        <w:spacing w:line="700" w:lineRule="exact"/>
        <w:jc w:val="center"/>
        <w:rPr>
          <w:rFonts w:ascii="黑体" w:hAnsi="黑体" w:eastAsia="黑体"/>
          <w:sz w:val="44"/>
          <w:szCs w:val="44"/>
        </w:rPr>
      </w:pPr>
      <w:bookmarkStart w:id="1" w:name="_GoBack"/>
      <w:bookmarkEnd w:id="1"/>
      <w:r>
        <w:rPr>
          <w:rFonts w:hint="eastAsia" w:ascii="黑体" w:hAnsi="黑体" w:eastAsia="黑体"/>
          <w:sz w:val="44"/>
          <w:szCs w:val="44"/>
        </w:rPr>
        <w:t>终端网络设备升级采购项目（二次）</w:t>
      </w:r>
    </w:p>
    <w:p>
      <w:pPr>
        <w:spacing w:line="700" w:lineRule="exact"/>
        <w:jc w:val="center"/>
        <w:rPr>
          <w:rFonts w:hint="eastAsia" w:ascii="黑体" w:hAnsi="黑体" w:eastAsia="黑体"/>
          <w:sz w:val="44"/>
          <w:szCs w:val="44"/>
        </w:rPr>
      </w:pPr>
      <w:r>
        <w:rPr>
          <w:rFonts w:hint="eastAsia" w:ascii="黑体" w:hAnsi="黑体" w:eastAsia="黑体"/>
          <w:sz w:val="44"/>
          <w:szCs w:val="44"/>
        </w:rPr>
        <w:t>比价公告</w:t>
      </w:r>
    </w:p>
    <w:p>
      <w:pPr>
        <w:spacing w:line="700" w:lineRule="exact"/>
        <w:jc w:val="center"/>
        <w:rPr>
          <w:rFonts w:hint="eastAsia" w:ascii="黑体" w:hAnsi="黑体" w:eastAsia="黑体"/>
          <w:sz w:val="44"/>
          <w:szCs w:val="44"/>
        </w:rPr>
      </w:pPr>
    </w:p>
    <w:p>
      <w:pPr>
        <w:spacing w:line="500" w:lineRule="exact"/>
        <w:ind w:firstLine="482" w:firstLineChars="200"/>
        <w:rPr>
          <w:rFonts w:hint="eastAsia" w:ascii="宋体" w:hAnsi="宋体" w:eastAsia="宋体"/>
          <w:b/>
          <w:bCs/>
          <w:sz w:val="24"/>
          <w:szCs w:val="24"/>
        </w:rPr>
      </w:pPr>
      <w:r>
        <w:rPr>
          <w:rFonts w:hint="eastAsia" w:ascii="宋体" w:hAnsi="宋体" w:eastAsia="宋体"/>
          <w:b/>
          <w:bCs/>
          <w:sz w:val="24"/>
          <w:szCs w:val="24"/>
        </w:rPr>
        <w:t>一、项目基本情况</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项目编号：</w:t>
      </w:r>
      <w:r>
        <w:rPr>
          <w:rFonts w:ascii="宋体" w:hAnsi="宋体" w:eastAsia="宋体"/>
          <w:sz w:val="24"/>
          <w:szCs w:val="24"/>
        </w:rPr>
        <w:t>DYYZ-BJ-202</w:t>
      </w: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0306</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项目名称：终端网络设备升级采购项目</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预算金额：35000</w:t>
      </w:r>
      <w:r>
        <w:rPr>
          <w:rFonts w:ascii="宋体" w:hAnsi="宋体" w:eastAsia="宋体"/>
          <w:sz w:val="24"/>
          <w:szCs w:val="24"/>
        </w:rPr>
        <w:t>.00元</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最高限价：350</w:t>
      </w:r>
      <w:r>
        <w:rPr>
          <w:rFonts w:ascii="宋体" w:hAnsi="宋体" w:eastAsia="宋体"/>
          <w:sz w:val="24"/>
          <w:szCs w:val="24"/>
        </w:rPr>
        <w:t>00.00元</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采购需求：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3260"/>
        <w:gridCol w:w="709"/>
        <w:gridCol w:w="709"/>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仿宋_GB2312" w:hAnsi="仿宋" w:eastAsia="仿宋_GB2312"/>
                <w:szCs w:val="21"/>
              </w:rPr>
            </w:pPr>
            <w:r>
              <w:rPr>
                <w:rFonts w:hint="eastAsia" w:ascii="仿宋_GB2312" w:hAnsi="仿宋" w:eastAsia="仿宋_GB2312"/>
                <w:szCs w:val="21"/>
              </w:rPr>
              <w:t>序号</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名称</w:t>
            </w:r>
          </w:p>
        </w:tc>
        <w:tc>
          <w:tcPr>
            <w:tcW w:w="3260" w:type="dxa"/>
            <w:vAlign w:val="center"/>
          </w:tcPr>
          <w:p>
            <w:pPr>
              <w:jc w:val="center"/>
              <w:rPr>
                <w:rFonts w:hint="eastAsia" w:ascii="仿宋_GB2312" w:hAnsi="仿宋" w:eastAsia="仿宋_GB2312"/>
                <w:szCs w:val="21"/>
              </w:rPr>
            </w:pPr>
            <w:r>
              <w:rPr>
                <w:rFonts w:hint="eastAsia" w:ascii="仿宋_GB2312" w:hAnsi="仿宋" w:eastAsia="仿宋_GB2312"/>
                <w:szCs w:val="21"/>
              </w:rPr>
              <w:t>规格型号、技术参数、服务内容及相关要求</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数量</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单位</w:t>
            </w:r>
          </w:p>
        </w:tc>
        <w:tc>
          <w:tcPr>
            <w:tcW w:w="1134" w:type="dxa"/>
            <w:vAlign w:val="center"/>
          </w:tcPr>
          <w:p>
            <w:pPr>
              <w:jc w:val="center"/>
              <w:rPr>
                <w:rFonts w:hint="eastAsia" w:ascii="仿宋_GB2312" w:hAnsi="仿宋" w:eastAsia="仿宋_GB2312"/>
                <w:szCs w:val="21"/>
              </w:rPr>
            </w:pPr>
            <w:r>
              <w:rPr>
                <w:rFonts w:hint="eastAsia" w:ascii="仿宋_GB2312" w:hAnsi="仿宋" w:eastAsia="仿宋_GB2312"/>
                <w:szCs w:val="21"/>
              </w:rPr>
              <w:t>最高单价         限价（元）</w:t>
            </w:r>
          </w:p>
        </w:tc>
        <w:tc>
          <w:tcPr>
            <w:tcW w:w="1071" w:type="dxa"/>
            <w:vAlign w:val="center"/>
          </w:tcPr>
          <w:p>
            <w:pPr>
              <w:jc w:val="center"/>
              <w:rPr>
                <w:rFonts w:hint="eastAsia" w:ascii="仿宋_GB2312" w:hAnsi="仿宋" w:eastAsia="仿宋_GB2312"/>
                <w:szCs w:val="21"/>
              </w:rPr>
            </w:pPr>
            <w:r>
              <w:rPr>
                <w:rFonts w:hint="eastAsia" w:ascii="仿宋_GB2312" w:hAnsi="仿宋" w:eastAsia="仿宋_GB2312"/>
                <w:szCs w:val="21"/>
              </w:rPr>
              <w:t>最高限价</w:t>
            </w:r>
          </w:p>
          <w:p>
            <w:pPr>
              <w:jc w:val="center"/>
              <w:rPr>
                <w:rFonts w:hint="eastAsia" w:ascii="仿宋_GB2312" w:hAnsi="仿宋" w:eastAsia="仿宋_GB2312"/>
                <w:szCs w:val="21"/>
              </w:rPr>
            </w:pPr>
            <w:r>
              <w:rPr>
                <w:rFonts w:hint="eastAsia" w:ascii="仿宋_GB2312" w:hAnsi="仿宋" w:eastAsia="仿宋_GB2312"/>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hint="eastAsia" w:ascii="仿宋_GB2312" w:hAnsi="仿宋" w:eastAsia="仿宋_GB2312"/>
                <w:szCs w:val="21"/>
              </w:rPr>
            </w:pPr>
            <w:r>
              <w:rPr>
                <w:rFonts w:hint="eastAsia" w:ascii="仿宋_GB2312" w:hAnsi="仿宋" w:eastAsia="仿宋_GB2312"/>
                <w:szCs w:val="21"/>
              </w:rPr>
              <w:t>1</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终端网络设备升级</w:t>
            </w:r>
          </w:p>
        </w:tc>
        <w:tc>
          <w:tcPr>
            <w:tcW w:w="3260" w:type="dxa"/>
            <w:vAlign w:val="center"/>
          </w:tcPr>
          <w:p>
            <w:pPr>
              <w:rPr>
                <w:rFonts w:hint="eastAsia" w:ascii="仿宋_GB2312" w:hAnsi="仿宋" w:eastAsia="仿宋_GB2312"/>
                <w:szCs w:val="21"/>
              </w:rPr>
            </w:pPr>
            <w:r>
              <w:rPr>
                <w:rFonts w:hint="eastAsia" w:ascii="仿宋_GB2312" w:hAnsi="仿宋" w:eastAsia="仿宋_GB2312"/>
                <w:szCs w:val="21"/>
              </w:rPr>
              <w:t>1.传输速率：10/100/1000Mbps；</w:t>
            </w:r>
          </w:p>
          <w:p>
            <w:pPr>
              <w:rPr>
                <w:rFonts w:hint="eastAsia" w:ascii="仿宋_GB2312" w:hAnsi="仿宋" w:eastAsia="仿宋_GB2312"/>
                <w:szCs w:val="21"/>
              </w:rPr>
            </w:pPr>
            <w:r>
              <w:rPr>
                <w:rFonts w:hint="eastAsia" w:ascii="仿宋_GB2312" w:hAnsi="仿宋" w:eastAsia="仿宋_GB2312"/>
                <w:szCs w:val="21"/>
              </w:rPr>
              <w:t xml:space="preserve">2.交换方式：存储-转发； </w:t>
            </w:r>
          </w:p>
          <w:p>
            <w:pPr>
              <w:rPr>
                <w:rFonts w:hint="eastAsia" w:ascii="仿宋_GB2312" w:hAnsi="仿宋" w:eastAsia="仿宋_GB2312"/>
                <w:szCs w:val="21"/>
              </w:rPr>
            </w:pPr>
            <w:r>
              <w:rPr>
                <w:rFonts w:hint="eastAsia" w:ascii="仿宋_GB2312" w:hAnsi="仿宋" w:eastAsia="仿宋_GB2312"/>
                <w:szCs w:val="21"/>
              </w:rPr>
              <w:t xml:space="preserve">3.背板带宽：336Gbps； </w:t>
            </w:r>
          </w:p>
          <w:p>
            <w:pPr>
              <w:rPr>
                <w:rFonts w:hint="eastAsia" w:ascii="仿宋_GB2312" w:hAnsi="仿宋" w:eastAsia="仿宋_GB2312"/>
                <w:szCs w:val="21"/>
              </w:rPr>
            </w:pPr>
            <w:r>
              <w:rPr>
                <w:rFonts w:hint="eastAsia" w:ascii="仿宋_GB2312" w:hAnsi="仿宋" w:eastAsia="仿宋_GB2312"/>
                <w:szCs w:val="21"/>
              </w:rPr>
              <w:t>4.包转发率：72Mpps；</w:t>
            </w:r>
          </w:p>
          <w:p>
            <w:pPr>
              <w:rPr>
                <w:rFonts w:hint="eastAsia" w:ascii="仿宋_GB2312" w:hAnsi="仿宋" w:eastAsia="仿宋_GB2312"/>
                <w:szCs w:val="21"/>
              </w:rPr>
            </w:pPr>
            <w:r>
              <w:rPr>
                <w:rFonts w:hint="eastAsia" w:ascii="仿宋_GB2312" w:hAnsi="仿宋" w:eastAsia="仿宋_GB2312"/>
                <w:szCs w:val="21"/>
              </w:rPr>
              <w:t xml:space="preserve">5.端口结构：非模块化； </w:t>
            </w:r>
          </w:p>
          <w:p>
            <w:pPr>
              <w:rPr>
                <w:rFonts w:hint="eastAsia" w:ascii="仿宋_GB2312" w:hAnsi="仿宋" w:eastAsia="仿宋_GB2312"/>
                <w:szCs w:val="21"/>
              </w:rPr>
            </w:pPr>
            <w:r>
              <w:rPr>
                <w:rFonts w:hint="eastAsia" w:ascii="仿宋_GB2312" w:hAnsi="仿宋" w:eastAsia="仿宋_GB2312"/>
                <w:szCs w:val="21"/>
              </w:rPr>
              <w:t>6.端口数量：10个；</w:t>
            </w:r>
          </w:p>
          <w:p>
            <w:pPr>
              <w:rPr>
                <w:rFonts w:hint="eastAsia" w:ascii="仿宋_GB2312" w:hAnsi="仿宋" w:eastAsia="仿宋_GB2312"/>
                <w:szCs w:val="21"/>
              </w:rPr>
            </w:pPr>
            <w:r>
              <w:rPr>
                <w:rFonts w:hint="eastAsia" w:ascii="仿宋_GB2312" w:hAnsi="仿宋" w:eastAsia="仿宋_GB2312"/>
                <w:szCs w:val="21"/>
              </w:rPr>
              <w:t>7.端口描述：8个10/100/1000Base-T以太网端口，2个100/1000 Base-X SFP光口；</w:t>
            </w:r>
          </w:p>
          <w:p>
            <w:pPr>
              <w:rPr>
                <w:rFonts w:hint="eastAsia" w:ascii="仿宋_GB2312" w:hAnsi="仿宋" w:eastAsia="仿宋_GB2312"/>
                <w:szCs w:val="21"/>
              </w:rPr>
            </w:pPr>
            <w:r>
              <w:rPr>
                <w:rFonts w:hint="eastAsia" w:ascii="仿宋_GB2312" w:hAnsi="仿宋" w:eastAsia="仿宋_GB2312"/>
                <w:szCs w:val="21"/>
              </w:rPr>
              <w:t>8.控制端口：1个Console口；</w:t>
            </w:r>
          </w:p>
          <w:p>
            <w:pPr>
              <w:rPr>
                <w:rFonts w:hint="eastAsia" w:ascii="仿宋_GB2312" w:hAnsi="仿宋" w:eastAsia="仿宋_GB2312"/>
                <w:szCs w:val="21"/>
              </w:rPr>
            </w:pPr>
            <w:r>
              <w:rPr>
                <w:rFonts w:hint="eastAsia" w:ascii="仿宋_GB2312" w:hAnsi="仿宋" w:eastAsia="仿宋_GB2312"/>
                <w:szCs w:val="21"/>
              </w:rPr>
              <w:t>9.传输模式：全双工/半双工自适应；</w:t>
            </w:r>
          </w:p>
          <w:p>
            <w:pPr>
              <w:rPr>
                <w:rFonts w:hint="eastAsia" w:ascii="仿宋_GB2312" w:hAnsi="仿宋" w:eastAsia="仿宋_GB2312"/>
                <w:szCs w:val="21"/>
              </w:rPr>
            </w:pPr>
            <w:r>
              <w:rPr>
                <w:rFonts w:hint="eastAsia" w:ascii="仿宋_GB2312" w:hAnsi="仿宋" w:eastAsia="仿宋_GB2312"/>
                <w:szCs w:val="21"/>
              </w:rPr>
              <w:t>10.堆叠功能：可堆叠；</w:t>
            </w:r>
          </w:p>
          <w:p>
            <w:pPr>
              <w:rPr>
                <w:rFonts w:hint="eastAsia" w:ascii="仿宋_GB2312" w:hAnsi="仿宋" w:eastAsia="仿宋_GB2312"/>
                <w:szCs w:val="21"/>
              </w:rPr>
            </w:pPr>
            <w:r>
              <w:rPr>
                <w:rFonts w:hint="eastAsia" w:ascii="仿宋_GB2312" w:hAnsi="仿宋" w:eastAsia="仿宋_GB2312"/>
                <w:szCs w:val="21"/>
              </w:rPr>
              <w:t>11.VLAN：支持802.1Q (最大4K个VLAN)；支持基于协议的VLAN；支持基于IP子网的VLAN；支持基于MAC的VLAN； 支持GUEST VLAN；</w:t>
            </w:r>
          </w:p>
          <w:p>
            <w:pPr>
              <w:rPr>
                <w:rFonts w:hint="eastAsia" w:ascii="仿宋_GB2312" w:hAnsi="仿宋" w:eastAsia="仿宋_GB2312"/>
                <w:szCs w:val="21"/>
              </w:rPr>
            </w:pPr>
            <w:r>
              <w:rPr>
                <w:rFonts w:hint="eastAsia" w:ascii="仿宋_GB2312" w:hAnsi="仿宋" w:eastAsia="仿宋_GB2312"/>
                <w:szCs w:val="21"/>
              </w:rPr>
              <w:t>12.QOS：支持Diff-Serv QoS；支持WRR/HQ-WRR等队列调度机制；支持802.1p、DSCP优先级映射；支持对端口双向速率限制；</w:t>
            </w:r>
          </w:p>
          <w:p>
            <w:pPr>
              <w:rPr>
                <w:rFonts w:hint="eastAsia" w:ascii="仿宋_GB2312" w:hAnsi="仿宋" w:eastAsia="仿宋_GB2312"/>
                <w:szCs w:val="21"/>
              </w:rPr>
            </w:pPr>
            <w:r>
              <w:rPr>
                <w:rFonts w:hint="eastAsia" w:ascii="仿宋_GB2312" w:hAnsi="仿宋" w:eastAsia="仿宋_GB2312"/>
                <w:szCs w:val="21"/>
              </w:rPr>
              <w:t>13.组播管理;支持IGMP V1/V2/V3 Snooping；</w:t>
            </w:r>
          </w:p>
          <w:p>
            <w:pPr>
              <w:rPr>
                <w:rFonts w:hint="eastAsia" w:ascii="仿宋_GB2312" w:hAnsi="仿宋" w:eastAsia="仿宋_GB2312"/>
                <w:szCs w:val="21"/>
              </w:rPr>
            </w:pPr>
            <w:r>
              <w:rPr>
                <w:rFonts w:hint="eastAsia" w:ascii="仿宋_GB2312" w:hAnsi="仿宋" w:eastAsia="仿宋_GB2312"/>
                <w:szCs w:val="21"/>
              </w:rPr>
              <w:t>14.网络管理:支持Console/AUX Modem/Telnet/SSH2.0 命令行配置，支持FTP、TFTP、Xmodem、SFTP文件上下载管理，支持SNMP V1/V2c/V3，支持NTP时钟，支持系统工作日志，支持集群管理；</w:t>
            </w:r>
          </w:p>
          <w:p>
            <w:pPr>
              <w:rPr>
                <w:rFonts w:hint="eastAsia" w:ascii="仿宋_GB2312" w:hAnsi="仿宋" w:eastAsia="仿宋_GB2312"/>
                <w:szCs w:val="21"/>
              </w:rPr>
            </w:pPr>
            <w:r>
              <w:rPr>
                <w:rFonts w:hint="eastAsia" w:ascii="仿宋_GB2312" w:hAnsi="仿宋" w:eastAsia="仿宋_GB2312"/>
                <w:szCs w:val="21"/>
              </w:rPr>
              <w:t>15.安全管理：支持用户分级管理和口令保护；支持SSHv2，为用户登录提供安全加密通道；支持SSL，保障数据传输安全；支持可控IP地址的FTP登录和口令机制；支持防止ARP、未知组播报文、广播报文、未知单播报文、TTL=1报文、协议报文等攻击功能；支持防Dos攻击，支持MAC地址限制，支持IP＋MAC+PORT+VLAN绑定功能，支持IEEE 802.1x；支持SAVI 源地址有效性验证；支持Radius、支持HWTACACS；支持安全网管SNMPv3；支持广播报文抑制；支持CPU防攻击；支持802.1协议，支持EAP中继模式。</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50</w:t>
            </w:r>
          </w:p>
        </w:tc>
        <w:tc>
          <w:tcPr>
            <w:tcW w:w="709" w:type="dxa"/>
            <w:vAlign w:val="center"/>
          </w:tcPr>
          <w:p>
            <w:pPr>
              <w:jc w:val="center"/>
              <w:rPr>
                <w:rFonts w:hint="eastAsia" w:ascii="仿宋_GB2312" w:hAnsi="仿宋" w:eastAsia="仿宋_GB2312"/>
                <w:szCs w:val="21"/>
              </w:rPr>
            </w:pPr>
            <w:r>
              <w:rPr>
                <w:rFonts w:hint="eastAsia" w:ascii="仿宋_GB2312" w:hAnsi="仿宋" w:eastAsia="仿宋_GB2312"/>
                <w:szCs w:val="21"/>
              </w:rPr>
              <w:t>点位</w:t>
            </w:r>
          </w:p>
        </w:tc>
        <w:tc>
          <w:tcPr>
            <w:tcW w:w="1134" w:type="dxa"/>
            <w:vAlign w:val="center"/>
          </w:tcPr>
          <w:p>
            <w:pPr>
              <w:jc w:val="center"/>
              <w:rPr>
                <w:rFonts w:hint="eastAsia" w:ascii="仿宋_GB2312" w:hAnsi="仿宋" w:eastAsia="仿宋_GB2312"/>
                <w:szCs w:val="21"/>
              </w:rPr>
            </w:pPr>
            <w:r>
              <w:rPr>
                <w:rFonts w:hint="eastAsia" w:ascii="仿宋_GB2312" w:hAnsi="仿宋" w:eastAsia="仿宋_GB2312"/>
                <w:szCs w:val="21"/>
              </w:rPr>
              <w:t>700</w:t>
            </w:r>
          </w:p>
        </w:tc>
        <w:tc>
          <w:tcPr>
            <w:tcW w:w="1071" w:type="dxa"/>
            <w:vAlign w:val="center"/>
          </w:tcPr>
          <w:p>
            <w:pPr>
              <w:jc w:val="center"/>
              <w:rPr>
                <w:rFonts w:hint="eastAsia" w:ascii="仿宋_GB2312" w:hAnsi="仿宋" w:eastAsia="仿宋_GB2312"/>
                <w:szCs w:val="21"/>
              </w:rPr>
            </w:pPr>
            <w:r>
              <w:rPr>
                <w:rFonts w:hint="eastAsia" w:ascii="仿宋_GB2312" w:hAnsi="仿宋" w:eastAsia="仿宋_GB2312"/>
                <w:szCs w:val="21"/>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7"/>
            <w:vAlign w:val="center"/>
          </w:tcPr>
          <w:p>
            <w:pPr>
              <w:jc w:val="left"/>
              <w:rPr>
                <w:rFonts w:hint="eastAsia" w:ascii="仿宋_GB2312" w:hAnsi="仿宋" w:eastAsia="仿宋_GB2312"/>
                <w:szCs w:val="21"/>
              </w:rPr>
            </w:pPr>
            <w:r>
              <w:rPr>
                <w:rFonts w:hint="eastAsia" w:ascii="仿宋_GB2312" w:hAnsi="仿宋" w:eastAsia="仿宋_GB2312"/>
                <w:szCs w:val="21"/>
              </w:rPr>
              <w:t>注：1.该项目包含升级所需的设备、配件、人工、运输、安装、调试、税费等所有费用；2.质保期三年（至该项目验收合格之日起算），质保期内提供免费上门维修服务。</w:t>
            </w:r>
          </w:p>
        </w:tc>
      </w:tr>
    </w:tbl>
    <w:p>
      <w:pPr>
        <w:spacing w:line="500" w:lineRule="exact"/>
        <w:ind w:firstLine="482" w:firstLineChars="200"/>
        <w:rPr>
          <w:rFonts w:hint="eastAsia" w:ascii="宋体" w:hAnsi="宋体" w:eastAsia="宋体"/>
          <w:b/>
          <w:bCs/>
          <w:sz w:val="24"/>
          <w:szCs w:val="24"/>
        </w:rPr>
      </w:pPr>
      <w:r>
        <w:rPr>
          <w:rFonts w:hint="eastAsia" w:ascii="宋体" w:hAnsi="宋体" w:eastAsia="宋体"/>
          <w:b/>
          <w:bCs/>
          <w:sz w:val="24"/>
          <w:szCs w:val="24"/>
        </w:rPr>
        <w:t>二、报名方式</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报名供应商通过向邮箱</w:t>
      </w:r>
      <w:r>
        <w:rPr>
          <w:rFonts w:ascii="宋体" w:hAnsi="宋体" w:eastAsia="宋体"/>
          <w:sz w:val="24"/>
          <w:szCs w:val="24"/>
        </w:rPr>
        <w:t>scsdyjy_cgb@126.com</w:t>
      </w:r>
      <w:r>
        <w:rPr>
          <w:rFonts w:hint="eastAsia" w:ascii="宋体" w:hAnsi="宋体" w:eastAsia="宋体"/>
          <w:sz w:val="24"/>
          <w:szCs w:val="24"/>
        </w:rPr>
        <w:t>发送</w:t>
      </w:r>
      <w:r>
        <w:rPr>
          <w:rFonts w:ascii="宋体" w:hAnsi="宋体" w:eastAsia="宋体"/>
          <w:sz w:val="24"/>
          <w:szCs w:val="24"/>
        </w:rPr>
        <w:t>“项目名称</w:t>
      </w:r>
      <w:r>
        <w:rPr>
          <w:rFonts w:hint="eastAsia" w:ascii="宋体" w:hAnsi="宋体" w:eastAsia="宋体"/>
          <w:sz w:val="24"/>
          <w:szCs w:val="24"/>
        </w:rPr>
        <w:t>、</w:t>
      </w:r>
      <w:r>
        <w:rPr>
          <w:rFonts w:ascii="宋体" w:hAnsi="宋体" w:eastAsia="宋体"/>
          <w:sz w:val="24"/>
          <w:szCs w:val="24"/>
        </w:rPr>
        <w:t>单位</w:t>
      </w:r>
      <w:r>
        <w:rPr>
          <w:rFonts w:hint="eastAsia" w:ascii="宋体" w:hAnsi="宋体" w:eastAsia="宋体"/>
          <w:sz w:val="24"/>
          <w:szCs w:val="24"/>
        </w:rPr>
        <w:t>名称、</w:t>
      </w:r>
      <w:r>
        <w:rPr>
          <w:rFonts w:ascii="宋体" w:hAnsi="宋体" w:eastAsia="宋体"/>
          <w:sz w:val="24"/>
          <w:szCs w:val="24"/>
        </w:rPr>
        <w:t>姓名</w:t>
      </w:r>
      <w:r>
        <w:rPr>
          <w:rFonts w:hint="eastAsia" w:ascii="宋体" w:hAnsi="宋体" w:eastAsia="宋体"/>
          <w:sz w:val="24"/>
          <w:szCs w:val="24"/>
        </w:rPr>
        <w:t>、</w:t>
      </w:r>
      <w:r>
        <w:rPr>
          <w:rFonts w:ascii="宋体" w:hAnsi="宋体" w:eastAsia="宋体"/>
          <w:sz w:val="24"/>
          <w:szCs w:val="24"/>
        </w:rPr>
        <w:t>电话号码”</w:t>
      </w:r>
      <w:r>
        <w:rPr>
          <w:rFonts w:hint="eastAsia" w:ascii="宋体" w:hAnsi="宋体" w:eastAsia="宋体"/>
          <w:sz w:val="24"/>
          <w:szCs w:val="24"/>
        </w:rPr>
        <w:t>信息进行</w:t>
      </w:r>
      <w:r>
        <w:rPr>
          <w:rFonts w:ascii="宋体" w:hAnsi="宋体" w:eastAsia="宋体"/>
          <w:sz w:val="24"/>
          <w:szCs w:val="24"/>
        </w:rPr>
        <w:t>报名</w:t>
      </w:r>
      <w:r>
        <w:rPr>
          <w:rFonts w:hint="eastAsia" w:ascii="宋体" w:hAnsi="宋体" w:eastAsia="宋体"/>
          <w:sz w:val="24"/>
          <w:szCs w:val="24"/>
        </w:rPr>
        <w:t>。</w:t>
      </w:r>
    </w:p>
    <w:p>
      <w:pPr>
        <w:spacing w:line="500" w:lineRule="exact"/>
        <w:ind w:firstLine="482" w:firstLineChars="200"/>
        <w:rPr>
          <w:rFonts w:hint="eastAsia" w:ascii="宋体" w:hAnsi="宋体" w:eastAsia="宋体"/>
          <w:b/>
          <w:bCs/>
          <w:sz w:val="24"/>
          <w:szCs w:val="24"/>
        </w:rPr>
      </w:pPr>
      <w:r>
        <w:rPr>
          <w:rFonts w:hint="eastAsia" w:ascii="宋体" w:hAnsi="宋体" w:eastAsia="宋体"/>
          <w:b/>
          <w:bCs/>
          <w:sz w:val="24"/>
          <w:szCs w:val="24"/>
        </w:rPr>
        <w:t>三、提交的文件资料（密封）</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报名供应商应认真阅读公告的所有内容，务必按要求完整提供以下资料文件，并全部加盖单位鲜章，同时在密封文件袋封皮醒目处写明参与比价项目名称。</w:t>
      </w:r>
    </w:p>
    <w:p>
      <w:pPr>
        <w:spacing w:line="500" w:lineRule="exact"/>
        <w:ind w:firstLine="480" w:firstLineChars="200"/>
        <w:rPr>
          <w:rFonts w:hint="eastAsia" w:ascii="宋体" w:hAnsi="宋体" w:eastAsia="宋体"/>
          <w:sz w:val="24"/>
          <w:szCs w:val="24"/>
        </w:rPr>
      </w:pPr>
      <w:r>
        <w:rPr>
          <w:rFonts w:ascii="宋体" w:hAnsi="宋体" w:eastAsia="宋体"/>
          <w:sz w:val="24"/>
          <w:szCs w:val="24"/>
        </w:rPr>
        <w:t>1.报价函原件</w:t>
      </w:r>
      <w:r>
        <w:rPr>
          <w:rFonts w:hint="eastAsia" w:ascii="宋体" w:hAnsi="宋体" w:eastAsia="宋体"/>
          <w:sz w:val="24"/>
          <w:szCs w:val="24"/>
        </w:rPr>
        <w:t>;</w:t>
      </w:r>
    </w:p>
    <w:p>
      <w:pPr>
        <w:spacing w:line="500" w:lineRule="exact"/>
        <w:ind w:firstLine="480" w:firstLineChars="200"/>
        <w:rPr>
          <w:rFonts w:hint="eastAsia" w:ascii="宋体" w:hAnsi="宋体" w:eastAsia="宋体"/>
          <w:sz w:val="24"/>
          <w:szCs w:val="24"/>
        </w:rPr>
      </w:pPr>
      <w:r>
        <w:rPr>
          <w:rFonts w:ascii="宋体" w:hAnsi="宋体" w:eastAsia="宋体"/>
          <w:sz w:val="24"/>
          <w:szCs w:val="24"/>
        </w:rPr>
        <w:t>2.承诺函原件</w:t>
      </w:r>
      <w:r>
        <w:rPr>
          <w:rFonts w:hint="eastAsia" w:ascii="宋体" w:hAnsi="宋体" w:eastAsia="宋体"/>
          <w:sz w:val="24"/>
          <w:szCs w:val="24"/>
        </w:rPr>
        <w:t>;</w:t>
      </w:r>
    </w:p>
    <w:p>
      <w:pPr>
        <w:spacing w:line="500" w:lineRule="exact"/>
        <w:ind w:firstLine="480" w:firstLineChars="200"/>
        <w:rPr>
          <w:rFonts w:hint="eastAsia" w:ascii="宋体" w:hAnsi="宋体" w:eastAsia="宋体"/>
          <w:sz w:val="24"/>
          <w:szCs w:val="24"/>
        </w:rPr>
      </w:pPr>
      <w:r>
        <w:rPr>
          <w:rFonts w:ascii="宋体" w:hAnsi="宋体" w:eastAsia="宋体"/>
          <w:sz w:val="24"/>
          <w:szCs w:val="24"/>
        </w:rPr>
        <w:t>3.授权委托书</w:t>
      </w:r>
      <w:r>
        <w:rPr>
          <w:rFonts w:hint="eastAsia" w:ascii="宋体" w:hAnsi="宋体" w:eastAsia="宋体"/>
          <w:sz w:val="24"/>
          <w:szCs w:val="24"/>
        </w:rPr>
        <w:t>、</w:t>
      </w:r>
      <w:r>
        <w:rPr>
          <w:rFonts w:ascii="宋体" w:hAnsi="宋体" w:eastAsia="宋体"/>
          <w:sz w:val="24"/>
          <w:szCs w:val="24"/>
        </w:rPr>
        <w:t>法人代表身份证复印件、授权代理人身份证复印件（如是法人代表本人不需要提供授权委托书）</w:t>
      </w:r>
      <w:r>
        <w:rPr>
          <w:rFonts w:hint="eastAsia" w:ascii="宋体" w:hAnsi="宋体" w:eastAsia="宋体"/>
          <w:sz w:val="24"/>
          <w:szCs w:val="24"/>
        </w:rPr>
        <w:t>;</w:t>
      </w:r>
    </w:p>
    <w:p>
      <w:pPr>
        <w:spacing w:line="500" w:lineRule="exact"/>
        <w:ind w:firstLine="480" w:firstLineChars="200"/>
        <w:rPr>
          <w:rFonts w:hint="eastAsia" w:ascii="宋体" w:hAnsi="宋体" w:eastAsia="宋体"/>
          <w:sz w:val="24"/>
          <w:szCs w:val="24"/>
        </w:rPr>
      </w:pPr>
      <w:r>
        <w:rPr>
          <w:rFonts w:ascii="宋体" w:hAnsi="宋体" w:eastAsia="宋体"/>
          <w:sz w:val="24"/>
          <w:szCs w:val="24"/>
        </w:rPr>
        <w:t>4.营业执照复印件（报名供应商应具有实施项目所必需的资质、设备及专业技术能力）</w:t>
      </w:r>
      <w:r>
        <w:rPr>
          <w:rFonts w:hint="eastAsia" w:ascii="宋体" w:hAnsi="宋体" w:eastAsia="宋体"/>
          <w:sz w:val="24"/>
          <w:szCs w:val="24"/>
        </w:rPr>
        <w:t>。</w:t>
      </w:r>
    </w:p>
    <w:p>
      <w:pPr>
        <w:spacing w:line="500" w:lineRule="exact"/>
        <w:ind w:firstLine="482" w:firstLineChars="200"/>
        <w:rPr>
          <w:rFonts w:hint="eastAsia" w:ascii="宋体" w:hAnsi="宋体" w:eastAsia="宋体"/>
          <w:b/>
          <w:bCs/>
          <w:sz w:val="24"/>
          <w:szCs w:val="24"/>
        </w:rPr>
      </w:pPr>
      <w:r>
        <w:rPr>
          <w:rFonts w:hint="eastAsia" w:ascii="宋体" w:hAnsi="宋体" w:eastAsia="宋体"/>
          <w:b/>
          <w:bCs/>
          <w:sz w:val="24"/>
          <w:szCs w:val="24"/>
        </w:rPr>
        <w:t>四、文件提交截止时间和地点</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截止时间：</w:t>
      </w: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4</w:t>
      </w:r>
      <w:r>
        <w:rPr>
          <w:rFonts w:ascii="宋体" w:hAnsi="宋体" w:eastAsia="宋体"/>
          <w:sz w:val="24"/>
          <w:szCs w:val="24"/>
        </w:rPr>
        <w:t>月</w:t>
      </w:r>
      <w:r>
        <w:rPr>
          <w:rFonts w:hint="eastAsia" w:ascii="宋体" w:hAnsi="宋体" w:eastAsia="宋体"/>
          <w:sz w:val="24"/>
          <w:szCs w:val="24"/>
        </w:rPr>
        <w:t>3</w:t>
      </w:r>
      <w:r>
        <w:rPr>
          <w:rFonts w:ascii="宋体" w:hAnsi="宋体" w:eastAsia="宋体"/>
          <w:sz w:val="24"/>
          <w:szCs w:val="24"/>
        </w:rPr>
        <w:t>日10</w:t>
      </w:r>
      <w:r>
        <w:rPr>
          <w:rFonts w:hint="eastAsia" w:ascii="宋体" w:hAnsi="宋体" w:eastAsia="宋体"/>
          <w:sz w:val="24"/>
          <w:szCs w:val="24"/>
        </w:rPr>
        <w:t>时</w:t>
      </w:r>
      <w:r>
        <w:rPr>
          <w:rFonts w:ascii="宋体" w:hAnsi="宋体" w:eastAsia="宋体"/>
          <w:sz w:val="24"/>
          <w:szCs w:val="24"/>
        </w:rPr>
        <w:t>00分</w:t>
      </w:r>
      <w:r>
        <w:rPr>
          <w:rFonts w:hint="eastAsia" w:ascii="宋体" w:hAnsi="宋体" w:eastAsia="宋体"/>
          <w:sz w:val="24"/>
          <w:szCs w:val="24"/>
        </w:rPr>
        <w:t>0</w:t>
      </w:r>
      <w:r>
        <w:rPr>
          <w:rFonts w:ascii="宋体" w:hAnsi="宋体" w:eastAsia="宋体"/>
          <w:sz w:val="24"/>
          <w:szCs w:val="24"/>
        </w:rPr>
        <w:t>0</w:t>
      </w:r>
      <w:r>
        <w:rPr>
          <w:rFonts w:hint="eastAsia" w:ascii="宋体" w:hAnsi="宋体" w:eastAsia="宋体"/>
          <w:sz w:val="24"/>
          <w:szCs w:val="24"/>
        </w:rPr>
        <w:t>秒</w:t>
      </w:r>
      <w:r>
        <w:rPr>
          <w:rFonts w:ascii="宋体" w:hAnsi="宋体" w:eastAsia="宋体"/>
          <w:sz w:val="24"/>
          <w:szCs w:val="24"/>
        </w:rPr>
        <w:t>（北京时间）</w:t>
      </w:r>
      <w:r>
        <w:rPr>
          <w:rFonts w:hint="eastAsia" w:ascii="宋体" w:hAnsi="宋体" w:eastAsia="宋体"/>
          <w:sz w:val="24"/>
          <w:szCs w:val="24"/>
        </w:rPr>
        <w:t>;</w:t>
      </w:r>
    </w:p>
    <w:p>
      <w:pPr>
        <w:spacing w:line="500" w:lineRule="exact"/>
        <w:ind w:firstLine="480" w:firstLineChars="200"/>
        <w:rPr>
          <w:rFonts w:hint="eastAsia" w:ascii="宋体" w:hAnsi="宋体" w:eastAsia="宋体" w:cs="宋体"/>
          <w:bCs/>
          <w:kern w:val="0"/>
          <w:sz w:val="24"/>
          <w:szCs w:val="24"/>
          <w:shd w:val="clear" w:color="auto" w:fill="FFFFFF"/>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提交地点：</w:t>
      </w:r>
      <w:r>
        <w:rPr>
          <w:rFonts w:hint="eastAsia" w:ascii="宋体" w:hAnsi="宋体" w:eastAsia="宋体" w:cs="宋体"/>
          <w:bCs/>
          <w:kern w:val="0"/>
          <w:sz w:val="24"/>
          <w:szCs w:val="24"/>
          <w:shd w:val="clear" w:color="auto" w:fill="FFFFFF"/>
        </w:rPr>
        <w:t>由于单位管理需要，暂不接受供应商直接进入采购人单位内递交文件，可邮寄或直接送到采购人单位门口后再电话告知（邮寄请选择顺丰快递，邮寄地址：德阳市旌阳区黄许镇</w:t>
      </w:r>
      <w:r>
        <w:rPr>
          <w:rFonts w:hint="eastAsia" w:ascii="宋体" w:hAnsi="宋体" w:eastAsia="宋体"/>
          <w:sz w:val="24"/>
          <w:szCs w:val="24"/>
        </w:rPr>
        <w:t>两狱一所</w:t>
      </w:r>
      <w:r>
        <w:rPr>
          <w:rFonts w:hint="eastAsia" w:ascii="宋体" w:hAnsi="宋体" w:eastAsia="宋体" w:cs="宋体"/>
          <w:bCs/>
          <w:kern w:val="0"/>
          <w:sz w:val="24"/>
          <w:szCs w:val="24"/>
          <w:shd w:val="clear" w:color="auto" w:fill="FFFFFF"/>
        </w:rPr>
        <w:t>德阳监狱；收件人：采购办彭老师；联系电话：</w:t>
      </w:r>
      <w:r>
        <w:rPr>
          <w:rFonts w:ascii="宋体" w:hAnsi="宋体" w:eastAsia="宋体"/>
          <w:sz w:val="24"/>
          <w:szCs w:val="24"/>
        </w:rPr>
        <w:t>0838-3820833</w:t>
      </w:r>
      <w:r>
        <w:rPr>
          <w:rFonts w:hint="eastAsia" w:ascii="宋体" w:hAnsi="宋体" w:eastAsia="宋体" w:cs="宋体"/>
          <w:bCs/>
          <w:kern w:val="0"/>
          <w:sz w:val="24"/>
          <w:szCs w:val="24"/>
          <w:shd w:val="clear" w:color="auto" w:fill="FFFFFF"/>
        </w:rPr>
        <w:t>）。</w:t>
      </w:r>
    </w:p>
    <w:p>
      <w:pPr>
        <w:spacing w:line="500" w:lineRule="exact"/>
        <w:ind w:firstLine="482" w:firstLineChars="200"/>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五、比价时间和评审办法</w:t>
      </w:r>
    </w:p>
    <w:p>
      <w:pPr>
        <w:spacing w:line="500" w:lineRule="exact"/>
        <w:ind w:firstLine="480" w:firstLineChars="200"/>
        <w:rPr>
          <w:rFonts w:hint="eastAsia" w:ascii="宋体" w:hAnsi="宋体" w:eastAsia="宋体"/>
          <w:sz w:val="24"/>
          <w:szCs w:val="24"/>
        </w:rPr>
      </w:pPr>
      <w:r>
        <w:rPr>
          <w:rFonts w:hint="eastAsia" w:ascii="宋体" w:hAnsi="宋体" w:eastAsia="宋体" w:cs="宋体"/>
          <w:bCs/>
          <w:kern w:val="0"/>
          <w:sz w:val="24"/>
          <w:szCs w:val="24"/>
          <w:shd w:val="clear" w:color="auto" w:fill="FFFFFF"/>
        </w:rPr>
        <w:t>1</w:t>
      </w:r>
      <w:r>
        <w:rPr>
          <w:rFonts w:ascii="宋体" w:hAnsi="宋体" w:eastAsia="宋体" w:cs="宋体"/>
          <w:bCs/>
          <w:kern w:val="0"/>
          <w:sz w:val="24"/>
          <w:szCs w:val="24"/>
          <w:shd w:val="clear" w:color="auto" w:fill="FFFFFF"/>
        </w:rPr>
        <w:t>.</w:t>
      </w:r>
      <w:r>
        <w:rPr>
          <w:rFonts w:hint="eastAsia" w:ascii="宋体" w:hAnsi="宋体" w:eastAsia="宋体" w:cs="宋体"/>
          <w:bCs/>
          <w:kern w:val="0"/>
          <w:sz w:val="24"/>
          <w:szCs w:val="24"/>
          <w:shd w:val="clear" w:color="auto" w:fill="FFFFFF"/>
        </w:rPr>
        <w:t>比价时间：</w:t>
      </w: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4</w:t>
      </w:r>
      <w:r>
        <w:rPr>
          <w:rFonts w:ascii="宋体" w:hAnsi="宋体" w:eastAsia="宋体"/>
          <w:sz w:val="24"/>
          <w:szCs w:val="24"/>
        </w:rPr>
        <w:t>月</w:t>
      </w:r>
      <w:r>
        <w:rPr>
          <w:rFonts w:hint="eastAsia" w:ascii="宋体" w:hAnsi="宋体" w:eastAsia="宋体"/>
          <w:sz w:val="24"/>
          <w:szCs w:val="24"/>
        </w:rPr>
        <w:t>3</w:t>
      </w:r>
      <w:r>
        <w:rPr>
          <w:rFonts w:ascii="宋体" w:hAnsi="宋体" w:eastAsia="宋体"/>
          <w:sz w:val="24"/>
          <w:szCs w:val="24"/>
        </w:rPr>
        <w:t>日10</w:t>
      </w:r>
      <w:r>
        <w:rPr>
          <w:rFonts w:hint="eastAsia" w:ascii="宋体" w:hAnsi="宋体" w:eastAsia="宋体"/>
          <w:sz w:val="24"/>
          <w:szCs w:val="24"/>
        </w:rPr>
        <w:t>时</w:t>
      </w:r>
      <w:r>
        <w:rPr>
          <w:rFonts w:ascii="宋体" w:hAnsi="宋体" w:eastAsia="宋体"/>
          <w:sz w:val="24"/>
          <w:szCs w:val="24"/>
        </w:rPr>
        <w:t>00分</w:t>
      </w:r>
      <w:r>
        <w:rPr>
          <w:rFonts w:hint="eastAsia" w:ascii="宋体" w:hAnsi="宋体" w:eastAsia="宋体"/>
          <w:sz w:val="24"/>
          <w:szCs w:val="24"/>
        </w:rPr>
        <w:t>0</w:t>
      </w:r>
      <w:r>
        <w:rPr>
          <w:rFonts w:ascii="宋体" w:hAnsi="宋体" w:eastAsia="宋体"/>
          <w:sz w:val="24"/>
          <w:szCs w:val="24"/>
        </w:rPr>
        <w:t>0</w:t>
      </w:r>
      <w:r>
        <w:rPr>
          <w:rFonts w:hint="eastAsia" w:ascii="宋体" w:hAnsi="宋体" w:eastAsia="宋体"/>
          <w:sz w:val="24"/>
          <w:szCs w:val="24"/>
        </w:rPr>
        <w:t>秒</w:t>
      </w:r>
      <w:r>
        <w:rPr>
          <w:rFonts w:ascii="宋体" w:hAnsi="宋体" w:eastAsia="宋体"/>
          <w:sz w:val="24"/>
          <w:szCs w:val="24"/>
        </w:rPr>
        <w:t>（北京时间）</w:t>
      </w:r>
      <w:r>
        <w:rPr>
          <w:rFonts w:hint="eastAsia" w:ascii="宋体" w:hAnsi="宋体" w:eastAsia="宋体"/>
          <w:sz w:val="24"/>
          <w:szCs w:val="24"/>
        </w:rPr>
        <w:t>;</w:t>
      </w:r>
    </w:p>
    <w:p>
      <w:pPr>
        <w:spacing w:line="500" w:lineRule="exact"/>
        <w:ind w:firstLine="480" w:firstLineChars="200"/>
        <w:rPr>
          <w:rFonts w:hint="eastAsia" w:ascii="宋体" w:hAnsi="宋体" w:eastAsia="宋体" w:cs="宋体"/>
          <w:bCs/>
          <w:kern w:val="0"/>
          <w:sz w:val="24"/>
          <w:szCs w:val="24"/>
          <w:shd w:val="clear" w:color="auto" w:fill="FFFFFF"/>
        </w:rPr>
      </w:pPr>
      <w:r>
        <w:rPr>
          <w:rFonts w:hint="eastAsia" w:ascii="宋体" w:hAnsi="宋体" w:eastAsia="宋体" w:cs="宋体"/>
          <w:bCs/>
          <w:kern w:val="0"/>
          <w:sz w:val="24"/>
          <w:szCs w:val="24"/>
          <w:shd w:val="clear" w:color="auto" w:fill="FFFFFF"/>
        </w:rPr>
        <w:t>2</w:t>
      </w:r>
      <w:r>
        <w:rPr>
          <w:rFonts w:ascii="宋体" w:hAnsi="宋体" w:eastAsia="宋体" w:cs="宋体"/>
          <w:bCs/>
          <w:kern w:val="0"/>
          <w:sz w:val="24"/>
          <w:szCs w:val="24"/>
          <w:shd w:val="clear" w:color="auto" w:fill="FFFFFF"/>
        </w:rPr>
        <w:t>.</w:t>
      </w:r>
      <w:r>
        <w:rPr>
          <w:rFonts w:hint="eastAsia" w:ascii="宋体" w:hAnsi="宋体" w:eastAsia="宋体" w:cs="宋体"/>
          <w:bCs/>
          <w:kern w:val="0"/>
          <w:sz w:val="24"/>
          <w:szCs w:val="24"/>
          <w:shd w:val="clear" w:color="auto" w:fill="FFFFFF"/>
        </w:rPr>
        <w:t>比价地点：四川省德阳监狱</w:t>
      </w:r>
      <w:r>
        <w:rPr>
          <w:rFonts w:ascii="宋体" w:hAnsi="宋体" w:eastAsia="宋体" w:cs="宋体"/>
          <w:bCs/>
          <w:kern w:val="0"/>
          <w:sz w:val="24"/>
          <w:szCs w:val="24"/>
          <w:shd w:val="clear" w:color="auto" w:fill="FFFFFF"/>
        </w:rPr>
        <w:t>1031办公室</w:t>
      </w:r>
      <w:r>
        <w:rPr>
          <w:rFonts w:hint="eastAsia" w:ascii="宋体" w:hAnsi="宋体" w:eastAsia="宋体" w:cs="宋体"/>
          <w:bCs/>
          <w:kern w:val="0"/>
          <w:sz w:val="24"/>
          <w:szCs w:val="24"/>
          <w:shd w:val="clear" w:color="auto" w:fill="FFFFFF"/>
        </w:rPr>
        <w:t>;</w:t>
      </w:r>
    </w:p>
    <w:p>
      <w:pPr>
        <w:spacing w:line="500" w:lineRule="exact"/>
        <w:ind w:firstLine="480" w:firstLineChars="200"/>
        <w:rPr>
          <w:rFonts w:hint="eastAsia" w:ascii="宋体" w:hAnsi="宋体" w:eastAsia="宋体" w:cs="宋体"/>
          <w:bCs/>
          <w:kern w:val="0"/>
          <w:sz w:val="24"/>
          <w:szCs w:val="24"/>
          <w:shd w:val="clear" w:color="auto" w:fill="FFFFFF"/>
        </w:rPr>
      </w:pPr>
      <w:r>
        <w:rPr>
          <w:rFonts w:hint="eastAsia" w:ascii="宋体" w:hAnsi="宋体" w:eastAsia="宋体" w:cs="宋体"/>
          <w:bCs/>
          <w:kern w:val="0"/>
          <w:sz w:val="24"/>
          <w:szCs w:val="24"/>
          <w:shd w:val="clear" w:color="auto" w:fill="FFFFFF"/>
        </w:rPr>
        <w:t>3</w:t>
      </w:r>
      <w:r>
        <w:rPr>
          <w:rFonts w:ascii="宋体" w:hAnsi="宋体" w:eastAsia="宋体" w:cs="宋体"/>
          <w:bCs/>
          <w:kern w:val="0"/>
          <w:sz w:val="24"/>
          <w:szCs w:val="24"/>
          <w:shd w:val="clear" w:color="auto" w:fill="FFFFFF"/>
        </w:rPr>
        <w:t>.比价小组：由采购单位需求部门、固定资产管理部门、财务部门人员组成</w:t>
      </w:r>
      <w:r>
        <w:rPr>
          <w:rFonts w:hint="eastAsia" w:ascii="宋体" w:hAnsi="宋体" w:eastAsia="宋体" w:cs="宋体"/>
          <w:bCs/>
          <w:kern w:val="0"/>
          <w:sz w:val="24"/>
          <w:szCs w:val="24"/>
          <w:shd w:val="clear" w:color="auto" w:fill="FFFFFF"/>
        </w:rPr>
        <w:t>;</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ascii="宋体" w:hAnsi="宋体" w:eastAsia="宋体" w:cs="宋体"/>
          <w:bCs/>
          <w:shd w:val="clear" w:color="auto" w:fill="FFFFFF"/>
        </w:rPr>
        <w:t>4</w:t>
      </w:r>
      <w:r>
        <w:rPr>
          <w:rFonts w:hint="eastAsia" w:ascii="宋体" w:hAnsi="宋体" w:eastAsia="宋体" w:cs="宋体"/>
          <w:bCs/>
          <w:shd w:val="clear" w:color="auto" w:fill="FFFFFF"/>
        </w:rPr>
        <w:t>.比价评审办法：满足实质性响应的最低价中标;</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ascii="宋体" w:hAnsi="宋体" w:eastAsia="宋体" w:cs="宋体"/>
          <w:bCs/>
          <w:shd w:val="clear" w:color="auto" w:fill="FFFFFF"/>
        </w:rPr>
        <w:t>5</w:t>
      </w:r>
      <w:r>
        <w:rPr>
          <w:rFonts w:hint="eastAsia" w:ascii="宋体" w:hAnsi="宋体" w:eastAsia="宋体" w:cs="宋体"/>
          <w:bCs/>
          <w:shd w:val="clear" w:color="auto" w:fill="FFFFFF"/>
        </w:rPr>
        <w:t>.确定成交供应商：采购人根据比价小组提出的书面评审报告确定成交供应商（价格相同者，由监督部门监督采取抽签决定供应商），并将采购结果公告1个工作日，若无质疑或投诉，即为成立，采购人向成交供应商发出成交通知书;</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ascii="宋体" w:hAnsi="宋体" w:eastAsia="宋体" w:cs="宋体"/>
          <w:bCs/>
          <w:shd w:val="clear" w:color="auto" w:fill="FFFFFF"/>
        </w:rPr>
        <w:t>6</w:t>
      </w:r>
      <w:r>
        <w:rPr>
          <w:rFonts w:hint="eastAsia" w:ascii="宋体" w:hAnsi="宋体" w:eastAsia="宋体" w:cs="宋体"/>
          <w:bCs/>
          <w:shd w:val="clear" w:color="auto" w:fill="FFFFFF"/>
        </w:rPr>
        <w:t>.采购人有权在下述情况发生时，终止比价，并重新安排比价：</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hint="eastAsia" w:ascii="宋体" w:hAnsi="宋体" w:eastAsia="宋体" w:cs="宋体"/>
          <w:bCs/>
          <w:shd w:val="clear" w:color="auto" w:fill="FFFFFF"/>
        </w:rPr>
        <w:t>（1）报名供应商所提交资料不符合公告要求的</w:t>
      </w:r>
      <w:r>
        <w:rPr>
          <w:rFonts w:ascii="宋体" w:hAnsi="宋体" w:eastAsia="宋体" w:cs="宋体"/>
          <w:bCs/>
          <w:shd w:val="clear" w:color="auto" w:fill="FFFFFF"/>
        </w:rPr>
        <w:t>;</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hint="eastAsia" w:ascii="宋体" w:hAnsi="宋体" w:eastAsia="宋体" w:cs="宋体"/>
          <w:bCs/>
          <w:shd w:val="clear" w:color="auto" w:fill="FFFFFF"/>
        </w:rPr>
        <w:t>（2）有效报名供应商不足三家的;</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hint="eastAsia" w:ascii="宋体" w:hAnsi="宋体" w:eastAsia="宋体" w:cs="宋体"/>
          <w:bCs/>
          <w:shd w:val="clear" w:color="auto" w:fill="FFFFFF"/>
        </w:rPr>
        <w:t>（3）发现报名供应商串标或围标的（一经发现取消其重新参加比价资格）;</w:t>
      </w:r>
    </w:p>
    <w:p>
      <w:pPr>
        <w:pStyle w:val="5"/>
        <w:widowControl/>
        <w:shd w:val="clear" w:color="auto" w:fill="FFFFFF"/>
        <w:spacing w:beforeAutospacing="0" w:afterAutospacing="0" w:line="500" w:lineRule="exact"/>
        <w:ind w:firstLine="480" w:firstLineChars="200"/>
        <w:jc w:val="both"/>
        <w:textAlignment w:val="baseline"/>
        <w:rPr>
          <w:rFonts w:hint="eastAsia" w:ascii="宋体" w:hAnsi="宋体" w:eastAsia="宋体" w:cs="宋体"/>
          <w:bCs/>
          <w:shd w:val="clear" w:color="auto" w:fill="FFFFFF"/>
        </w:rPr>
      </w:pPr>
      <w:r>
        <w:rPr>
          <w:rFonts w:hint="eastAsia" w:ascii="宋体" w:hAnsi="宋体" w:eastAsia="宋体" w:cs="宋体"/>
          <w:bCs/>
          <w:shd w:val="clear" w:color="auto" w:fill="FFFFFF"/>
        </w:rPr>
        <w:t>（4）比价结果无合格供应商的。</w:t>
      </w:r>
    </w:p>
    <w:p>
      <w:pPr>
        <w:spacing w:line="500" w:lineRule="exact"/>
        <w:ind w:firstLine="482" w:firstLineChars="200"/>
        <w:rPr>
          <w:rFonts w:hint="eastAsia" w:ascii="宋体" w:hAnsi="宋体" w:eastAsia="宋体"/>
          <w:b/>
          <w:bCs/>
          <w:sz w:val="24"/>
          <w:szCs w:val="24"/>
        </w:rPr>
      </w:pPr>
      <w:r>
        <w:rPr>
          <w:rFonts w:hint="eastAsia" w:ascii="宋体" w:hAnsi="宋体" w:eastAsia="宋体"/>
          <w:b/>
          <w:bCs/>
          <w:sz w:val="24"/>
          <w:szCs w:val="24"/>
        </w:rPr>
        <w:t>六、联系方式</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联系人：彭老师</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0838-3820833</w:t>
      </w:r>
    </w:p>
    <w:p>
      <w:pPr>
        <w:spacing w:line="500" w:lineRule="exact"/>
        <w:ind w:firstLine="480" w:firstLineChars="200"/>
        <w:rPr>
          <w:rFonts w:hint="eastAsia" w:ascii="宋体" w:hAnsi="宋体" w:eastAsia="宋体"/>
          <w:sz w:val="24"/>
          <w:szCs w:val="24"/>
        </w:rPr>
      </w:pPr>
      <w:r>
        <w:rPr>
          <w:rFonts w:hint="eastAsia" w:ascii="宋体" w:hAnsi="宋体" w:eastAsia="宋体"/>
          <w:sz w:val="24"/>
          <w:szCs w:val="24"/>
        </w:rPr>
        <w:t>地址：德阳市旌阳区黄许镇两狱一所德阳监狱</w:t>
      </w:r>
    </w:p>
    <w:p>
      <w:pPr>
        <w:spacing w:line="500" w:lineRule="exact"/>
        <w:ind w:firstLine="480" w:firstLineChars="200"/>
        <w:rPr>
          <w:rFonts w:hint="eastAsia" w:ascii="宋体" w:hAnsi="宋体" w:eastAsia="宋体"/>
          <w:sz w:val="24"/>
          <w:szCs w:val="24"/>
        </w:rPr>
      </w:pPr>
    </w:p>
    <w:p>
      <w:pPr>
        <w:spacing w:line="500" w:lineRule="exact"/>
        <w:ind w:firstLine="480" w:firstLineChars="200"/>
        <w:rPr>
          <w:rFonts w:hint="eastAsia" w:ascii="宋体" w:hAnsi="宋体" w:eastAsia="宋体"/>
          <w:sz w:val="24"/>
          <w:szCs w:val="24"/>
        </w:rPr>
      </w:pPr>
    </w:p>
    <w:p>
      <w:pPr>
        <w:spacing w:line="500" w:lineRule="exact"/>
        <w:ind w:firstLine="480" w:firstLineChars="200"/>
        <w:rPr>
          <w:rFonts w:hint="eastAsia" w:ascii="宋体" w:hAnsi="宋体" w:eastAsia="宋体"/>
          <w:sz w:val="24"/>
          <w:szCs w:val="24"/>
        </w:rPr>
      </w:pPr>
    </w:p>
    <w:p>
      <w:pPr>
        <w:spacing w:line="500" w:lineRule="exact"/>
        <w:ind w:firstLine="480" w:firstLineChars="200"/>
        <w:rPr>
          <w:rFonts w:hint="eastAsia" w:ascii="宋体" w:hAnsi="宋体" w:eastAsia="宋体"/>
          <w:sz w:val="24"/>
          <w:szCs w:val="24"/>
        </w:rPr>
      </w:pPr>
    </w:p>
    <w:p>
      <w:pPr>
        <w:widowControl/>
        <w:shd w:val="clear" w:color="auto" w:fill="FFFFFF"/>
        <w:spacing w:line="700" w:lineRule="exact"/>
        <w:textAlignment w:val="baseline"/>
        <w:rPr>
          <w:rFonts w:hint="eastAsia"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附件：</w:t>
      </w:r>
    </w:p>
    <w:p>
      <w:pPr>
        <w:widowControl/>
        <w:shd w:val="clear" w:color="auto" w:fill="FFFFFF"/>
        <w:spacing w:line="700" w:lineRule="exact"/>
        <w:jc w:val="center"/>
        <w:textAlignment w:val="baseline"/>
        <w:rPr>
          <w:rFonts w:hint="eastAsia" w:ascii="黑体" w:hAnsi="黑体" w:eastAsia="黑体" w:cs="宋体"/>
          <w:kern w:val="0"/>
          <w:sz w:val="44"/>
          <w:szCs w:val="44"/>
          <w:shd w:val="clear" w:color="auto" w:fill="FFFFFF"/>
        </w:rPr>
      </w:pPr>
      <w:bookmarkStart w:id="0" w:name="_Hlk148624001"/>
    </w:p>
    <w:p>
      <w:pPr>
        <w:widowControl/>
        <w:shd w:val="clear" w:color="auto" w:fill="FFFFFF"/>
        <w:spacing w:line="700" w:lineRule="exact"/>
        <w:jc w:val="center"/>
        <w:textAlignment w:val="baseline"/>
        <w:rPr>
          <w:rFonts w:hint="eastAsia" w:ascii="黑体" w:hAnsi="黑体" w:eastAsia="黑体" w:cs="宋体"/>
          <w:kern w:val="0"/>
          <w:sz w:val="44"/>
          <w:szCs w:val="44"/>
          <w:shd w:val="clear" w:color="auto" w:fill="FFFFFF"/>
        </w:rPr>
      </w:pPr>
      <w:r>
        <w:rPr>
          <w:rFonts w:hint="eastAsia" w:ascii="黑体" w:hAnsi="黑体" w:eastAsia="黑体" w:cs="宋体"/>
          <w:kern w:val="0"/>
          <w:sz w:val="44"/>
          <w:szCs w:val="44"/>
          <w:shd w:val="clear" w:color="auto" w:fill="FFFFFF"/>
        </w:rPr>
        <w:t>报价函</w:t>
      </w:r>
    </w:p>
    <w:p>
      <w:pPr>
        <w:widowControl/>
        <w:shd w:val="clear" w:color="auto" w:fill="FFFFFF"/>
        <w:spacing w:line="700" w:lineRule="exact"/>
        <w:jc w:val="center"/>
        <w:textAlignment w:val="baseline"/>
        <w:rPr>
          <w:rFonts w:hint="eastAsia" w:ascii="黑体" w:hAnsi="黑体" w:eastAsia="黑体" w:cs="宋体"/>
          <w:kern w:val="0"/>
          <w:sz w:val="32"/>
          <w:szCs w:val="32"/>
          <w:shd w:val="clear" w:color="auto" w:fill="FFFFFF"/>
        </w:rPr>
      </w:pPr>
    </w:p>
    <w:p>
      <w:pPr>
        <w:widowControl/>
        <w:shd w:val="clear" w:color="auto" w:fill="FFFFFF"/>
        <w:spacing w:line="560" w:lineRule="exact"/>
        <w:ind w:firstLine="645"/>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我单位关于</w:t>
      </w:r>
      <w:r>
        <w:rPr>
          <w:rFonts w:hint="eastAsia" w:ascii="宋体" w:hAnsi="宋体" w:eastAsia="宋体" w:cs="宋体"/>
          <w:bCs/>
          <w:kern w:val="0"/>
          <w:sz w:val="24"/>
          <w:u w:val="single"/>
          <w:shd w:val="clear" w:color="auto" w:fill="FFFFFF"/>
        </w:rPr>
        <w:t xml:space="preserve">              </w:t>
      </w:r>
      <w:r>
        <w:rPr>
          <w:rFonts w:hint="eastAsia" w:ascii="宋体" w:hAnsi="宋体" w:eastAsia="宋体" w:cs="宋体"/>
          <w:bCs/>
          <w:kern w:val="0"/>
          <w:sz w:val="24"/>
          <w:shd w:val="clear" w:color="auto" w:fill="FFFFFF"/>
        </w:rPr>
        <w:t>采购项目报价如下：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2552"/>
        <w:gridCol w:w="708"/>
        <w:gridCol w:w="742"/>
        <w:gridCol w:w="1228"/>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仿宋_GB2312" w:hAnsi="仿宋" w:eastAsia="仿宋_GB2312"/>
                <w:szCs w:val="21"/>
              </w:rPr>
            </w:pPr>
            <w:r>
              <w:rPr>
                <w:rFonts w:hint="eastAsia" w:ascii="仿宋_GB2312" w:hAnsi="仿宋" w:eastAsia="仿宋_GB2312"/>
                <w:szCs w:val="21"/>
              </w:rPr>
              <w:t>序号</w:t>
            </w:r>
          </w:p>
        </w:tc>
        <w:tc>
          <w:tcPr>
            <w:tcW w:w="1134" w:type="dxa"/>
            <w:vAlign w:val="center"/>
          </w:tcPr>
          <w:p>
            <w:pPr>
              <w:jc w:val="center"/>
              <w:rPr>
                <w:rFonts w:hint="eastAsia" w:ascii="仿宋_GB2312" w:hAnsi="仿宋" w:eastAsia="仿宋_GB2312"/>
                <w:szCs w:val="21"/>
              </w:rPr>
            </w:pPr>
            <w:r>
              <w:rPr>
                <w:rFonts w:hint="eastAsia" w:ascii="仿宋_GB2312" w:hAnsi="仿宋" w:eastAsia="仿宋_GB2312"/>
                <w:szCs w:val="21"/>
              </w:rPr>
              <w:t>名称</w:t>
            </w:r>
          </w:p>
        </w:tc>
        <w:tc>
          <w:tcPr>
            <w:tcW w:w="2552" w:type="dxa"/>
            <w:vAlign w:val="center"/>
          </w:tcPr>
          <w:p>
            <w:pPr>
              <w:jc w:val="center"/>
              <w:rPr>
                <w:rFonts w:hint="eastAsia" w:ascii="仿宋_GB2312" w:hAnsi="仿宋" w:eastAsia="仿宋_GB2312"/>
                <w:szCs w:val="21"/>
              </w:rPr>
            </w:pPr>
            <w:r>
              <w:rPr>
                <w:rFonts w:hint="eastAsia" w:ascii="仿宋_GB2312" w:hAnsi="仿宋" w:eastAsia="仿宋_GB2312"/>
                <w:szCs w:val="21"/>
              </w:rPr>
              <w:t>品牌、规格型号、技术参数、服务内容等</w:t>
            </w:r>
          </w:p>
        </w:tc>
        <w:tc>
          <w:tcPr>
            <w:tcW w:w="708" w:type="dxa"/>
            <w:vAlign w:val="center"/>
          </w:tcPr>
          <w:p>
            <w:pPr>
              <w:jc w:val="center"/>
              <w:rPr>
                <w:rFonts w:hint="eastAsia" w:ascii="仿宋_GB2312" w:hAnsi="仿宋" w:eastAsia="仿宋_GB2312"/>
                <w:szCs w:val="21"/>
              </w:rPr>
            </w:pPr>
            <w:r>
              <w:rPr>
                <w:rFonts w:hint="eastAsia" w:ascii="仿宋_GB2312" w:hAnsi="仿宋" w:eastAsia="仿宋_GB2312"/>
                <w:szCs w:val="21"/>
              </w:rPr>
              <w:t>数量</w:t>
            </w:r>
          </w:p>
        </w:tc>
        <w:tc>
          <w:tcPr>
            <w:tcW w:w="742" w:type="dxa"/>
            <w:vAlign w:val="center"/>
          </w:tcPr>
          <w:p>
            <w:pPr>
              <w:jc w:val="center"/>
              <w:rPr>
                <w:rFonts w:hint="eastAsia" w:ascii="仿宋_GB2312" w:hAnsi="仿宋" w:eastAsia="仿宋_GB2312"/>
                <w:szCs w:val="21"/>
              </w:rPr>
            </w:pPr>
            <w:r>
              <w:rPr>
                <w:rFonts w:hint="eastAsia" w:ascii="仿宋_GB2312" w:hAnsi="仿宋" w:eastAsia="仿宋_GB2312"/>
                <w:szCs w:val="21"/>
              </w:rPr>
              <w:t>单位</w:t>
            </w:r>
          </w:p>
        </w:tc>
        <w:tc>
          <w:tcPr>
            <w:tcW w:w="1228" w:type="dxa"/>
            <w:vAlign w:val="center"/>
          </w:tcPr>
          <w:p>
            <w:pPr>
              <w:rPr>
                <w:rFonts w:hint="eastAsia" w:ascii="仿宋_GB2312" w:hAnsi="仿宋" w:eastAsia="仿宋_GB2312"/>
                <w:szCs w:val="21"/>
              </w:rPr>
            </w:pPr>
            <w:r>
              <w:rPr>
                <w:rFonts w:hint="eastAsia" w:ascii="仿宋_GB2312" w:hAnsi="仿宋" w:eastAsia="仿宋_GB2312"/>
                <w:szCs w:val="21"/>
              </w:rPr>
              <w:t>单价（元）</w:t>
            </w:r>
          </w:p>
        </w:tc>
        <w:tc>
          <w:tcPr>
            <w:tcW w:w="1228" w:type="dxa"/>
            <w:vAlign w:val="center"/>
          </w:tcPr>
          <w:p>
            <w:pPr>
              <w:rPr>
                <w:rFonts w:hint="eastAsia" w:ascii="仿宋_GB2312" w:hAnsi="仿宋" w:eastAsia="仿宋_GB2312"/>
                <w:szCs w:val="21"/>
              </w:rPr>
            </w:pPr>
            <w:r>
              <w:rPr>
                <w:rFonts w:hint="eastAsia" w:ascii="仿宋_GB2312" w:hAnsi="仿宋" w:eastAsia="仿宋_GB2312"/>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4" w:type="dxa"/>
            <w:vAlign w:val="center"/>
          </w:tcPr>
          <w:p>
            <w:pPr>
              <w:jc w:val="center"/>
              <w:rPr>
                <w:rFonts w:hint="eastAsia" w:ascii="仿宋_GB2312" w:hAnsi="仿宋" w:eastAsia="仿宋_GB2312"/>
                <w:szCs w:val="21"/>
              </w:rPr>
            </w:pPr>
          </w:p>
        </w:tc>
        <w:tc>
          <w:tcPr>
            <w:tcW w:w="1134" w:type="dxa"/>
            <w:vAlign w:val="center"/>
          </w:tcPr>
          <w:p>
            <w:pPr>
              <w:jc w:val="center"/>
              <w:rPr>
                <w:rFonts w:hint="eastAsia" w:ascii="仿宋_GB2312" w:hAnsi="仿宋" w:eastAsia="仿宋_GB2312"/>
                <w:szCs w:val="21"/>
              </w:rPr>
            </w:pPr>
          </w:p>
        </w:tc>
        <w:tc>
          <w:tcPr>
            <w:tcW w:w="2552" w:type="dxa"/>
            <w:vAlign w:val="center"/>
          </w:tcPr>
          <w:p>
            <w:pPr>
              <w:jc w:val="center"/>
              <w:rPr>
                <w:rFonts w:hint="eastAsia" w:ascii="仿宋_GB2312" w:hAnsi="仿宋" w:eastAsia="仿宋_GB2312"/>
                <w:szCs w:val="21"/>
              </w:rPr>
            </w:pPr>
          </w:p>
        </w:tc>
        <w:tc>
          <w:tcPr>
            <w:tcW w:w="708" w:type="dxa"/>
            <w:vAlign w:val="center"/>
          </w:tcPr>
          <w:p>
            <w:pPr>
              <w:jc w:val="center"/>
              <w:rPr>
                <w:rFonts w:hint="eastAsia" w:ascii="仿宋_GB2312" w:hAnsi="仿宋" w:eastAsia="仿宋_GB2312"/>
                <w:szCs w:val="21"/>
              </w:rPr>
            </w:pPr>
          </w:p>
        </w:tc>
        <w:tc>
          <w:tcPr>
            <w:tcW w:w="742"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hint="eastAsia" w:ascii="仿宋_GB2312" w:hAnsi="仿宋" w:eastAsia="仿宋_GB2312"/>
                <w:szCs w:val="21"/>
              </w:rPr>
            </w:pPr>
          </w:p>
        </w:tc>
        <w:tc>
          <w:tcPr>
            <w:tcW w:w="1134" w:type="dxa"/>
            <w:vAlign w:val="center"/>
          </w:tcPr>
          <w:p>
            <w:pPr>
              <w:jc w:val="center"/>
              <w:rPr>
                <w:rFonts w:hint="eastAsia" w:ascii="仿宋_GB2312" w:hAnsi="仿宋" w:eastAsia="仿宋_GB2312"/>
                <w:szCs w:val="21"/>
              </w:rPr>
            </w:pPr>
          </w:p>
        </w:tc>
        <w:tc>
          <w:tcPr>
            <w:tcW w:w="2552" w:type="dxa"/>
            <w:vAlign w:val="center"/>
          </w:tcPr>
          <w:p>
            <w:pPr>
              <w:jc w:val="center"/>
              <w:rPr>
                <w:rFonts w:hint="eastAsia" w:ascii="仿宋_GB2312" w:hAnsi="仿宋" w:eastAsia="仿宋_GB2312"/>
                <w:szCs w:val="21"/>
              </w:rPr>
            </w:pPr>
          </w:p>
        </w:tc>
        <w:tc>
          <w:tcPr>
            <w:tcW w:w="708" w:type="dxa"/>
            <w:vAlign w:val="center"/>
          </w:tcPr>
          <w:p>
            <w:pPr>
              <w:jc w:val="center"/>
              <w:rPr>
                <w:rFonts w:hint="eastAsia" w:ascii="仿宋_GB2312" w:hAnsi="仿宋" w:eastAsia="仿宋_GB2312"/>
                <w:szCs w:val="21"/>
              </w:rPr>
            </w:pPr>
          </w:p>
        </w:tc>
        <w:tc>
          <w:tcPr>
            <w:tcW w:w="742"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hint="eastAsia" w:ascii="仿宋_GB2312" w:hAnsi="仿宋" w:eastAsia="仿宋_GB2312"/>
                <w:szCs w:val="21"/>
              </w:rPr>
            </w:pPr>
          </w:p>
        </w:tc>
        <w:tc>
          <w:tcPr>
            <w:tcW w:w="1134" w:type="dxa"/>
            <w:vAlign w:val="center"/>
          </w:tcPr>
          <w:p>
            <w:pPr>
              <w:jc w:val="center"/>
              <w:rPr>
                <w:rFonts w:hint="eastAsia" w:ascii="仿宋_GB2312" w:hAnsi="仿宋" w:eastAsia="仿宋_GB2312"/>
                <w:szCs w:val="21"/>
              </w:rPr>
            </w:pPr>
          </w:p>
        </w:tc>
        <w:tc>
          <w:tcPr>
            <w:tcW w:w="2552" w:type="dxa"/>
            <w:vAlign w:val="center"/>
          </w:tcPr>
          <w:p>
            <w:pPr>
              <w:jc w:val="center"/>
              <w:rPr>
                <w:rFonts w:hint="eastAsia" w:ascii="仿宋_GB2312" w:hAnsi="仿宋" w:eastAsia="仿宋_GB2312"/>
                <w:szCs w:val="21"/>
              </w:rPr>
            </w:pPr>
          </w:p>
        </w:tc>
        <w:tc>
          <w:tcPr>
            <w:tcW w:w="708" w:type="dxa"/>
            <w:vAlign w:val="center"/>
          </w:tcPr>
          <w:p>
            <w:pPr>
              <w:jc w:val="center"/>
              <w:rPr>
                <w:rFonts w:hint="eastAsia" w:ascii="仿宋_GB2312" w:hAnsi="仿宋" w:eastAsia="仿宋_GB2312"/>
                <w:szCs w:val="21"/>
              </w:rPr>
            </w:pPr>
          </w:p>
        </w:tc>
        <w:tc>
          <w:tcPr>
            <w:tcW w:w="742"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c>
          <w:tcPr>
            <w:tcW w:w="1228" w:type="dxa"/>
            <w:vAlign w:val="center"/>
          </w:tcPr>
          <w:p>
            <w:pPr>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7"/>
            <w:vAlign w:val="center"/>
          </w:tcPr>
          <w:p>
            <w:pPr>
              <w:jc w:val="center"/>
              <w:rPr>
                <w:rFonts w:hint="eastAsia" w:ascii="仿宋_GB2312" w:hAnsi="仿宋" w:eastAsia="仿宋_GB2312"/>
                <w:szCs w:val="21"/>
              </w:rPr>
            </w:pPr>
            <w:r>
              <w:rPr>
                <w:rFonts w:hint="eastAsia" w:ascii="仿宋_GB2312" w:hAnsi="仿宋" w:eastAsia="仿宋_GB2312"/>
                <w:szCs w:val="21"/>
              </w:rPr>
              <w:t>总金额：          元（大写：           ）</w:t>
            </w:r>
          </w:p>
        </w:tc>
      </w:tr>
    </w:tbl>
    <w:p>
      <w:pPr>
        <w:widowControl/>
        <w:shd w:val="clear" w:color="auto" w:fill="FFFFFF"/>
        <w:spacing w:line="560" w:lineRule="exact"/>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备注：本报价含人工费、运输费、安装费和税费等所有费用。</w:t>
      </w:r>
    </w:p>
    <w:p>
      <w:pPr>
        <w:widowControl/>
        <w:shd w:val="clear" w:color="auto" w:fill="FFFFFF"/>
        <w:spacing w:line="560" w:lineRule="exact"/>
        <w:textAlignment w:val="baseline"/>
        <w:rPr>
          <w:rFonts w:hint="eastAsia" w:ascii="宋体" w:hAnsi="宋体" w:eastAsia="宋体" w:cs="宋体"/>
          <w:bCs/>
          <w:kern w:val="0"/>
          <w:sz w:val="24"/>
          <w:shd w:val="clear" w:color="auto" w:fill="FFFFFF"/>
        </w:rPr>
      </w:pPr>
    </w:p>
    <w:p>
      <w:pPr>
        <w:widowControl/>
        <w:shd w:val="clear" w:color="auto" w:fill="FFFFFF"/>
        <w:spacing w:line="560" w:lineRule="exact"/>
        <w:ind w:firstLine="480" w:firstLineChars="200"/>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报价单位（公章）：</w:t>
      </w:r>
    </w:p>
    <w:p>
      <w:pPr>
        <w:widowControl/>
        <w:shd w:val="clear" w:color="auto" w:fill="FFFFFF"/>
        <w:spacing w:line="560" w:lineRule="exact"/>
        <w:ind w:firstLine="480" w:firstLineChars="200"/>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法定代表人或委托代理人（签字或盖章）：</w:t>
      </w:r>
    </w:p>
    <w:p>
      <w:pPr>
        <w:widowControl/>
        <w:shd w:val="clear" w:color="auto" w:fill="FFFFFF"/>
        <w:spacing w:line="560" w:lineRule="exact"/>
        <w:ind w:firstLine="480" w:firstLineChars="200"/>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联系电话：</w:t>
      </w:r>
    </w:p>
    <w:p>
      <w:pPr>
        <w:widowControl/>
        <w:shd w:val="clear" w:color="auto" w:fill="FFFFFF"/>
        <w:spacing w:line="560" w:lineRule="exact"/>
        <w:ind w:firstLine="480" w:firstLineChars="200"/>
        <w:textAlignment w:val="baseline"/>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报价时间：</w:t>
      </w:r>
      <w:r>
        <w:rPr>
          <w:rFonts w:ascii="宋体" w:hAnsi="宋体" w:eastAsia="宋体" w:cs="宋体"/>
          <w:bCs/>
          <w:kern w:val="0"/>
          <w:sz w:val="24"/>
          <w:shd w:val="clear" w:color="auto" w:fill="FFFFFF"/>
        </w:rPr>
        <w:t xml:space="preserve">     </w:t>
      </w:r>
      <w:r>
        <w:rPr>
          <w:rFonts w:hint="eastAsia" w:ascii="宋体" w:hAnsi="宋体" w:eastAsia="宋体" w:cs="宋体"/>
          <w:bCs/>
          <w:kern w:val="0"/>
          <w:sz w:val="24"/>
          <w:shd w:val="clear" w:color="auto" w:fill="FFFFFF"/>
        </w:rPr>
        <w:t>年</w:t>
      </w:r>
      <w:r>
        <w:rPr>
          <w:rFonts w:ascii="宋体" w:hAnsi="宋体" w:eastAsia="宋体" w:cs="宋体"/>
          <w:bCs/>
          <w:kern w:val="0"/>
          <w:sz w:val="24"/>
          <w:shd w:val="clear" w:color="auto" w:fill="FFFFFF"/>
        </w:rPr>
        <w:t xml:space="preserve">    </w:t>
      </w:r>
      <w:r>
        <w:rPr>
          <w:rFonts w:hint="eastAsia" w:ascii="宋体" w:hAnsi="宋体" w:eastAsia="宋体" w:cs="宋体"/>
          <w:bCs/>
          <w:kern w:val="0"/>
          <w:sz w:val="24"/>
          <w:shd w:val="clear" w:color="auto" w:fill="FFFFFF"/>
        </w:rPr>
        <w:t>月</w:t>
      </w:r>
      <w:r>
        <w:rPr>
          <w:rFonts w:ascii="宋体" w:hAnsi="宋体" w:eastAsia="宋体" w:cs="宋体"/>
          <w:bCs/>
          <w:kern w:val="0"/>
          <w:sz w:val="24"/>
          <w:shd w:val="clear" w:color="auto" w:fill="FFFFFF"/>
        </w:rPr>
        <w:t xml:space="preserve">    </w:t>
      </w:r>
      <w:r>
        <w:rPr>
          <w:rFonts w:hint="eastAsia" w:ascii="宋体" w:hAnsi="宋体" w:eastAsia="宋体" w:cs="宋体"/>
          <w:bCs/>
          <w:kern w:val="0"/>
          <w:sz w:val="24"/>
          <w:shd w:val="clear" w:color="auto" w:fill="FFFFFF"/>
        </w:rPr>
        <w:t>日</w:t>
      </w:r>
    </w:p>
    <w:p>
      <w:pPr>
        <w:widowControl/>
        <w:shd w:val="clear" w:color="auto" w:fill="FFFFFF"/>
        <w:spacing w:line="700" w:lineRule="exact"/>
        <w:jc w:val="center"/>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jc w:val="center"/>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jc w:val="center"/>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jc w:val="center"/>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jc w:val="center"/>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textAlignment w:val="baseline"/>
        <w:rPr>
          <w:rFonts w:hint="eastAsia" w:cs="宋体" w:asciiTheme="minorEastAsia" w:hAnsiTheme="minorEastAsia"/>
          <w:bCs/>
          <w:kern w:val="0"/>
          <w:sz w:val="24"/>
          <w:shd w:val="clear" w:color="auto" w:fill="FFFFFF"/>
        </w:rPr>
      </w:pPr>
    </w:p>
    <w:p>
      <w:pPr>
        <w:widowControl/>
        <w:shd w:val="clear" w:color="auto" w:fill="FFFFFF"/>
        <w:spacing w:line="700" w:lineRule="exact"/>
        <w:jc w:val="center"/>
        <w:textAlignment w:val="baseline"/>
        <w:rPr>
          <w:rFonts w:hint="eastAsia" w:ascii="方正小标宋简体" w:hAnsi="仿宋" w:eastAsia="方正小标宋简体" w:cs="宋体"/>
          <w:bCs/>
          <w:kern w:val="0"/>
          <w:sz w:val="44"/>
          <w:szCs w:val="44"/>
          <w:shd w:val="clear" w:color="auto" w:fill="FFFFFF"/>
        </w:rPr>
      </w:pPr>
    </w:p>
    <w:p>
      <w:pPr>
        <w:widowControl/>
        <w:shd w:val="clear" w:color="auto" w:fill="FFFFFF"/>
        <w:spacing w:line="700" w:lineRule="exact"/>
        <w:jc w:val="center"/>
        <w:textAlignment w:val="baseline"/>
        <w:rPr>
          <w:rFonts w:hint="eastAsia" w:ascii="黑体" w:hAnsi="黑体" w:eastAsia="黑体" w:cs="宋体"/>
          <w:bCs/>
          <w:kern w:val="0"/>
          <w:sz w:val="44"/>
          <w:szCs w:val="44"/>
          <w:shd w:val="clear" w:color="auto" w:fill="FFFFFF"/>
        </w:rPr>
      </w:pPr>
      <w:r>
        <w:rPr>
          <w:rFonts w:hint="eastAsia" w:ascii="黑体" w:hAnsi="黑体" w:eastAsia="黑体" w:cs="宋体"/>
          <w:bCs/>
          <w:kern w:val="0"/>
          <w:sz w:val="44"/>
          <w:szCs w:val="44"/>
          <w:shd w:val="clear" w:color="auto" w:fill="FFFFFF"/>
        </w:rPr>
        <w:t>承诺函</w:t>
      </w:r>
    </w:p>
    <w:p>
      <w:pPr>
        <w:widowControl/>
        <w:shd w:val="clear" w:color="auto" w:fill="FFFFFF"/>
        <w:spacing w:line="700" w:lineRule="exact"/>
        <w:jc w:val="center"/>
        <w:textAlignment w:val="baseline"/>
        <w:rPr>
          <w:rFonts w:hint="eastAsia" w:ascii="黑体" w:hAnsi="黑体" w:eastAsia="黑体" w:cs="宋体"/>
          <w:bCs/>
          <w:kern w:val="0"/>
          <w:sz w:val="44"/>
          <w:szCs w:val="44"/>
          <w:shd w:val="clear" w:color="auto" w:fill="FFFFFF"/>
        </w:rPr>
      </w:pP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对于贵方的</w:t>
      </w:r>
      <w:r>
        <w:rPr>
          <w:rFonts w:hint="eastAsia" w:ascii="宋体" w:hAnsi="宋体" w:eastAsia="宋体" w:cs="宋体"/>
          <w:bCs/>
          <w:kern w:val="0"/>
          <w:sz w:val="24"/>
          <w:u w:val="single"/>
          <w:shd w:val="clear" w:color="auto" w:fill="FFFFFF"/>
        </w:rPr>
        <w:t xml:space="preserve">           </w:t>
      </w:r>
      <w:r>
        <w:rPr>
          <w:rFonts w:hint="eastAsia" w:ascii="宋体" w:hAnsi="宋体" w:eastAsia="宋体" w:cs="宋体"/>
          <w:bCs/>
          <w:kern w:val="0"/>
          <w:sz w:val="24"/>
          <w:shd w:val="clear" w:color="auto" w:fill="FFFFFF"/>
        </w:rPr>
        <w:t>采购项目，我方已认真阅读公告的全部内容，接受公告的所有内容，对本次比价活动作出实质性响应，并郑重承诺:</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1.具有独立承担民事责任的能力;</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2.具有良好的商业信誉和健全的财务会计制度;</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3.具有履行合同所必需的设施设备和专业技术能力;</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4.有依法缴纳税收和社会保障资金的良好记录;</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5.近年内，在经营活动中没有重大违法记录;</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6.产品质量保证:配送货物质量必须符合国家相关标准，并符合国家“三包”规定，并认真对待质量投诉;</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7.报价承诺:所供商品货物价格均为市场低价，不高于市场同期零售均价;</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8.售后服务承诺:若遇到不符合订单要求的或者损坏的(供方引起的)商品货物，我方负责更换，因此而造成的损失，由我方承担;</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9.报价人与其他报价人之间，单位负责人不为同一人，而且不存在直接控股、管理关系;</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10.供应商如成交后无故放弃，采购人有权将其列入本单位失信供应商名单，三年内不得参与本单位采购项目;</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13.成交如为施工或特种设施维护安装等项目，成交供应商应严格要求施工人员遵守施工规章制度和监狱有关规定，确保施工过程安全，并签订安全施工承诺书，对施工安全负全面责任。</w:t>
      </w:r>
    </w:p>
    <w:p>
      <w:pPr>
        <w:widowControl/>
        <w:spacing w:line="50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我方对上述承诺的真实性负责，如有虚假或违约行为，依法承担相应责任。</w:t>
      </w:r>
    </w:p>
    <w:p>
      <w:pPr>
        <w:widowControl/>
        <w:spacing w:line="500" w:lineRule="exact"/>
        <w:ind w:firstLine="480" w:firstLineChars="200"/>
        <w:rPr>
          <w:rFonts w:hint="eastAsia" w:ascii="宋体" w:hAnsi="宋体" w:eastAsia="宋体" w:cs="宋体"/>
          <w:bCs/>
          <w:kern w:val="0"/>
          <w:sz w:val="24"/>
          <w:shd w:val="clear" w:color="auto" w:fill="FFFFFF"/>
        </w:rPr>
      </w:pPr>
    </w:p>
    <w:p>
      <w:pPr>
        <w:widowControl/>
        <w:spacing w:line="500" w:lineRule="exact"/>
        <w:ind w:firstLine="480" w:firstLineChars="200"/>
        <w:rPr>
          <w:rFonts w:hint="eastAsia" w:ascii="宋体" w:hAnsi="宋体" w:eastAsia="宋体" w:cs="宋体"/>
          <w:bCs/>
          <w:kern w:val="0"/>
          <w:sz w:val="24"/>
          <w:shd w:val="clear" w:color="auto" w:fill="FFFFFF"/>
        </w:rPr>
      </w:pPr>
    </w:p>
    <w:p>
      <w:pPr>
        <w:widowControl/>
        <w:spacing w:line="56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法定代表人或委托代理人</w:t>
      </w:r>
      <w:r>
        <w:rPr>
          <w:rFonts w:ascii="宋体" w:hAnsi="宋体" w:eastAsia="宋体" w:cs="宋体"/>
          <w:bCs/>
          <w:kern w:val="0"/>
          <w:sz w:val="24"/>
          <w:shd w:val="clear" w:color="auto" w:fill="FFFFFF"/>
        </w:rPr>
        <w:t>(</w:t>
      </w:r>
      <w:r>
        <w:rPr>
          <w:rFonts w:hint="eastAsia" w:ascii="宋体" w:hAnsi="宋体" w:eastAsia="宋体" w:cs="宋体"/>
          <w:bCs/>
          <w:kern w:val="0"/>
          <w:sz w:val="24"/>
          <w:shd w:val="clear" w:color="auto" w:fill="FFFFFF"/>
        </w:rPr>
        <w:t>签字或盖章</w:t>
      </w:r>
      <w:r>
        <w:rPr>
          <w:rFonts w:ascii="宋体" w:hAnsi="宋体" w:eastAsia="宋体" w:cs="宋体"/>
          <w:bCs/>
          <w:kern w:val="0"/>
          <w:sz w:val="24"/>
          <w:shd w:val="clear" w:color="auto" w:fill="FFFFFF"/>
        </w:rPr>
        <w:t>)</w:t>
      </w:r>
      <w:r>
        <w:rPr>
          <w:rFonts w:hint="eastAsia" w:ascii="宋体" w:hAnsi="宋体" w:eastAsia="宋体" w:cs="宋体"/>
          <w:bCs/>
          <w:kern w:val="0"/>
          <w:sz w:val="24"/>
          <w:shd w:val="clear" w:color="auto" w:fill="FFFFFF"/>
        </w:rPr>
        <w:t>：</w:t>
      </w:r>
    </w:p>
    <w:p>
      <w:pPr>
        <w:widowControl/>
        <w:spacing w:line="560" w:lineRule="exact"/>
        <w:ind w:firstLine="480" w:firstLineChars="200"/>
        <w:rPr>
          <w:rFonts w:hint="eastAsia" w:ascii="宋体" w:hAnsi="宋体" w:eastAsia="宋体" w:cs="宋体"/>
          <w:bCs/>
          <w:kern w:val="0"/>
          <w:sz w:val="24"/>
          <w:shd w:val="clear" w:color="auto" w:fill="FFFFFF"/>
        </w:rPr>
      </w:pPr>
    </w:p>
    <w:p>
      <w:pPr>
        <w:widowControl/>
        <w:spacing w:line="560" w:lineRule="exact"/>
        <w:ind w:firstLine="480" w:firstLineChars="2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承诺单位(盖章):</w:t>
      </w:r>
    </w:p>
    <w:p>
      <w:pPr>
        <w:widowControl/>
        <w:spacing w:line="560" w:lineRule="exact"/>
        <w:ind w:firstLine="960" w:firstLineChars="400"/>
        <w:rPr>
          <w:rFonts w:hint="eastAsia" w:ascii="宋体" w:hAnsi="宋体" w:eastAsia="宋体" w:cs="宋体"/>
          <w:bCs/>
          <w:kern w:val="0"/>
          <w:sz w:val="24"/>
          <w:shd w:val="clear" w:color="auto" w:fill="FFFFFF"/>
        </w:rPr>
      </w:pPr>
    </w:p>
    <w:p>
      <w:pPr>
        <w:widowControl/>
        <w:spacing w:line="560" w:lineRule="exact"/>
        <w:ind w:firstLine="2160" w:firstLineChars="900"/>
        <w:rPr>
          <w:rFonts w:hint="eastAsia"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年</w:t>
      </w:r>
      <w:r>
        <w:rPr>
          <w:rFonts w:ascii="宋体" w:hAnsi="宋体" w:eastAsia="宋体" w:cs="宋体"/>
          <w:bCs/>
          <w:kern w:val="0"/>
          <w:sz w:val="24"/>
          <w:shd w:val="clear" w:color="auto" w:fill="FFFFFF"/>
        </w:rPr>
        <w:t xml:space="preserve">   </w:t>
      </w:r>
      <w:r>
        <w:rPr>
          <w:rFonts w:hint="eastAsia" w:ascii="宋体" w:hAnsi="宋体" w:eastAsia="宋体" w:cs="宋体"/>
          <w:bCs/>
          <w:kern w:val="0"/>
          <w:sz w:val="24"/>
          <w:shd w:val="clear" w:color="auto" w:fill="FFFFFF"/>
        </w:rPr>
        <w:t>月</w:t>
      </w:r>
      <w:r>
        <w:rPr>
          <w:rFonts w:ascii="宋体" w:hAnsi="宋体" w:eastAsia="宋体" w:cs="宋体"/>
          <w:bCs/>
          <w:kern w:val="0"/>
          <w:sz w:val="24"/>
          <w:shd w:val="clear" w:color="auto" w:fill="FFFFFF"/>
        </w:rPr>
        <w:t xml:space="preserve">   </w:t>
      </w:r>
      <w:r>
        <w:rPr>
          <w:rFonts w:hint="eastAsia" w:ascii="宋体" w:hAnsi="宋体" w:eastAsia="宋体" w:cs="宋体"/>
          <w:bCs/>
          <w:kern w:val="0"/>
          <w:sz w:val="24"/>
          <w:shd w:val="clear" w:color="auto" w:fill="FFFFFF"/>
        </w:rPr>
        <w:t>日</w:t>
      </w: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500" w:lineRule="exact"/>
        <w:jc w:val="center"/>
        <w:rPr>
          <w:rFonts w:hint="eastAsia" w:ascii="宋体" w:hAnsi="宋体" w:eastAsia="宋体"/>
          <w:color w:val="000000" w:themeColor="text1"/>
          <w:spacing w:val="8"/>
          <w:sz w:val="24"/>
          <w14:textFill>
            <w14:solidFill>
              <w14:schemeClr w14:val="tx1"/>
            </w14:solidFill>
          </w14:textFill>
        </w:rPr>
      </w:pPr>
    </w:p>
    <w:p>
      <w:pPr>
        <w:widowControl/>
        <w:spacing w:line="700" w:lineRule="exact"/>
        <w:rPr>
          <w:rFonts w:hint="eastAsia" w:ascii="黑体" w:hAnsi="黑体" w:eastAsia="黑体"/>
          <w:color w:val="000000" w:themeColor="text1"/>
          <w:spacing w:val="8"/>
          <w:sz w:val="44"/>
          <w:szCs w:val="44"/>
          <w14:textFill>
            <w14:solidFill>
              <w14:schemeClr w14:val="tx1"/>
            </w14:solidFill>
          </w14:textFill>
        </w:rPr>
      </w:pPr>
    </w:p>
    <w:p>
      <w:pPr>
        <w:widowControl/>
        <w:spacing w:line="700" w:lineRule="exact"/>
        <w:jc w:val="center"/>
        <w:rPr>
          <w:rFonts w:hint="eastAsia" w:ascii="黑体" w:hAnsi="黑体" w:eastAsia="黑体"/>
          <w:color w:val="000000" w:themeColor="text1"/>
          <w:spacing w:val="8"/>
          <w:sz w:val="44"/>
          <w:szCs w:val="44"/>
          <w14:textFill>
            <w14:solidFill>
              <w14:schemeClr w14:val="tx1"/>
            </w14:solidFill>
          </w14:textFill>
        </w:rPr>
      </w:pPr>
      <w:r>
        <w:rPr>
          <w:rFonts w:hint="eastAsia" w:ascii="黑体" w:hAnsi="黑体" w:eastAsia="黑体"/>
          <w:color w:val="000000" w:themeColor="text1"/>
          <w:spacing w:val="8"/>
          <w:sz w:val="44"/>
          <w:szCs w:val="44"/>
          <w14:textFill>
            <w14:solidFill>
              <w14:schemeClr w14:val="tx1"/>
            </w14:solidFill>
          </w14:textFill>
        </w:rPr>
        <w:t>授权书</w:t>
      </w:r>
    </w:p>
    <w:p>
      <w:pPr>
        <w:widowControl/>
        <w:spacing w:line="700" w:lineRule="exact"/>
        <w:jc w:val="center"/>
        <w:rPr>
          <w:rFonts w:hint="eastAsia" w:ascii="黑体" w:hAnsi="黑体" w:eastAsia="黑体"/>
          <w:color w:val="000000" w:themeColor="text1"/>
          <w:spacing w:val="8"/>
          <w:sz w:val="44"/>
          <w:szCs w:val="44"/>
          <w14:textFill>
            <w14:solidFill>
              <w14:schemeClr w14:val="tx1"/>
            </w14:solidFill>
          </w14:textFill>
        </w:rPr>
      </w:pPr>
    </w:p>
    <w:p>
      <w:pPr>
        <w:widowControl/>
        <w:spacing w:line="500" w:lineRule="exact"/>
        <w:ind w:firstLine="512" w:firstLineChars="2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我单位负责人</w:t>
      </w:r>
      <w:r>
        <w:rPr>
          <w:rFonts w:hint="eastAsia" w:ascii="宋体" w:hAnsi="宋体" w:eastAsia="宋体"/>
          <w:color w:val="000000" w:themeColor="text1"/>
          <w:spacing w:val="8"/>
          <w:sz w:val="24"/>
          <w:u w:val="single"/>
          <w14:textFill>
            <w14:solidFill>
              <w14:schemeClr w14:val="tx1"/>
            </w14:solidFill>
          </w14:textFill>
        </w:rPr>
        <w:t xml:space="preserve">         </w:t>
      </w:r>
      <w:r>
        <w:rPr>
          <w:rFonts w:ascii="宋体" w:hAnsi="宋体" w:eastAsia="宋体"/>
          <w:color w:val="000000" w:themeColor="text1"/>
          <w:spacing w:val="8"/>
          <w:sz w:val="24"/>
          <w:u w:val="single"/>
          <w14:textFill>
            <w14:solidFill>
              <w14:schemeClr w14:val="tx1"/>
            </w14:solidFill>
          </w14:textFill>
        </w:rPr>
        <w:t xml:space="preserve">   </w:t>
      </w:r>
      <w:r>
        <w:rPr>
          <w:rFonts w:hint="eastAsia" w:ascii="宋体" w:hAnsi="宋体" w:eastAsia="宋体"/>
          <w:color w:val="000000" w:themeColor="text1"/>
          <w:spacing w:val="8"/>
          <w:sz w:val="24"/>
          <w14:textFill>
            <w14:solidFill>
              <w14:schemeClr w14:val="tx1"/>
            </w14:solidFill>
          </w14:textFill>
        </w:rPr>
        <w:t>授权</w:t>
      </w:r>
      <w:r>
        <w:rPr>
          <w:rFonts w:hint="eastAsia" w:ascii="宋体" w:hAnsi="宋体" w:eastAsia="宋体"/>
          <w:color w:val="000000" w:themeColor="text1"/>
          <w:spacing w:val="8"/>
          <w:sz w:val="24"/>
          <w:u w:val="single"/>
          <w14:textFill>
            <w14:solidFill>
              <w14:schemeClr w14:val="tx1"/>
            </w14:solidFill>
          </w14:textFill>
        </w:rPr>
        <w:t xml:space="preserve">        </w:t>
      </w:r>
      <w:r>
        <w:rPr>
          <w:rFonts w:ascii="宋体" w:hAnsi="宋体" w:eastAsia="宋体"/>
          <w:color w:val="000000" w:themeColor="text1"/>
          <w:spacing w:val="8"/>
          <w:sz w:val="24"/>
          <w:u w:val="single"/>
          <w14:textFill>
            <w14:solidFill>
              <w14:schemeClr w14:val="tx1"/>
            </w14:solidFill>
          </w14:textFill>
        </w:rPr>
        <w:t xml:space="preserve">    </w:t>
      </w:r>
      <w:r>
        <w:rPr>
          <w:rFonts w:hint="eastAsia" w:ascii="宋体" w:hAnsi="宋体" w:eastAsia="宋体"/>
          <w:color w:val="000000" w:themeColor="text1"/>
          <w:spacing w:val="8"/>
          <w:sz w:val="24"/>
          <w14:textFill>
            <w14:solidFill>
              <w14:schemeClr w14:val="tx1"/>
            </w14:solidFill>
          </w14:textFill>
        </w:rPr>
        <w:t>为投标报价人代表，代表我方参加</w:t>
      </w:r>
      <w:r>
        <w:rPr>
          <w:rFonts w:hint="eastAsia" w:ascii="宋体" w:hAnsi="宋体" w:eastAsia="宋体"/>
          <w:color w:val="000000" w:themeColor="text1"/>
          <w:spacing w:val="8"/>
          <w:sz w:val="24"/>
          <w:u w:val="single"/>
          <w14:textFill>
            <w14:solidFill>
              <w14:schemeClr w14:val="tx1"/>
            </w14:solidFill>
          </w14:textFill>
        </w:rPr>
        <w:t xml:space="preserve">           </w:t>
      </w:r>
      <w:r>
        <w:rPr>
          <w:rFonts w:hint="eastAsia" w:ascii="宋体" w:hAnsi="宋体" w:eastAsia="宋体"/>
          <w:color w:val="000000" w:themeColor="text1"/>
          <w:spacing w:val="8"/>
          <w:sz w:val="24"/>
          <w14:textFill>
            <w14:solidFill>
              <w14:schemeClr w14:val="tx1"/>
            </w14:solidFill>
          </w14:textFill>
        </w:rPr>
        <w:t>采购项目的报价，全权代表我代为处理比价过程的一切事宜。投标人代表在报价过程中所签署的一切文件和处理与之有关的一切事务，我单位均予以认可并对此承担责任。</w:t>
      </w:r>
    </w:p>
    <w:p>
      <w:pPr>
        <w:widowControl/>
        <w:spacing w:line="500" w:lineRule="exact"/>
        <w:ind w:firstLine="512" w:firstLineChars="2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 xml:space="preserve">投标报价人代表无转委权。特此授权。 </w:t>
      </w:r>
    </w:p>
    <w:p>
      <w:pPr>
        <w:widowControl/>
        <w:spacing w:line="500" w:lineRule="exact"/>
        <w:ind w:firstLine="1280" w:firstLineChars="500"/>
        <w:rPr>
          <w:rFonts w:hint="eastAsia" w:ascii="宋体" w:hAnsi="宋体" w:eastAsia="宋体"/>
          <w:color w:val="000000" w:themeColor="text1"/>
          <w:spacing w:val="8"/>
          <w:sz w:val="24"/>
          <w14:textFill>
            <w14:solidFill>
              <w14:schemeClr w14:val="tx1"/>
            </w14:solidFill>
          </w14:textFill>
        </w:rPr>
      </w:pPr>
      <w:r>
        <w:rPr>
          <w:rFonts w:ascii="宋体" w:hAnsi="宋体" w:eastAsia="宋体"/>
          <w:color w:val="000000" w:themeColor="text1"/>
          <w:spacing w:val="8"/>
          <w:sz w:val="24"/>
          <w14:textFill>
            <w14:solidFill>
              <w14:schemeClr w14:val="tx1"/>
            </w14:solidFill>
          </w14:textFill>
        </w:rPr>
        <w:t xml:space="preserve"> </w:t>
      </w:r>
    </w:p>
    <w:p>
      <w:pPr>
        <w:widowControl/>
        <w:spacing w:line="560" w:lineRule="exact"/>
        <w:ind w:firstLine="512" w:firstLineChars="2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授权方</w:t>
      </w:r>
      <w:r>
        <w:rPr>
          <w:rFonts w:ascii="宋体" w:hAnsi="宋体" w:eastAsia="宋体"/>
          <w:color w:val="000000" w:themeColor="text1"/>
          <w:spacing w:val="8"/>
          <w:sz w:val="24"/>
          <w14:textFill>
            <w14:solidFill>
              <w14:schemeClr w14:val="tx1"/>
            </w14:solidFill>
          </w14:textFill>
        </w:rPr>
        <w:t>(签字或盖章)</w:t>
      </w:r>
      <w:r>
        <w:rPr>
          <w:rFonts w:hint="eastAsia" w:ascii="宋体" w:hAnsi="宋体" w:eastAsia="宋体"/>
          <w:color w:val="000000" w:themeColor="text1"/>
          <w:spacing w:val="8"/>
          <w:sz w:val="24"/>
          <w14:textFill>
            <w14:solidFill>
              <w14:schemeClr w14:val="tx1"/>
            </w14:solidFill>
          </w14:textFill>
        </w:rPr>
        <w:t xml:space="preserve">：               </w:t>
      </w:r>
    </w:p>
    <w:p>
      <w:pPr>
        <w:widowControl/>
        <w:spacing w:line="560" w:lineRule="exact"/>
        <w:ind w:firstLine="512" w:firstLineChars="2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接受授权方</w:t>
      </w:r>
      <w:r>
        <w:rPr>
          <w:rFonts w:ascii="宋体" w:hAnsi="宋体" w:eastAsia="宋体"/>
          <w:color w:val="000000" w:themeColor="text1"/>
          <w:spacing w:val="8"/>
          <w:sz w:val="24"/>
          <w14:textFill>
            <w14:solidFill>
              <w14:schemeClr w14:val="tx1"/>
            </w14:solidFill>
          </w14:textFill>
        </w:rPr>
        <w:t>(签字或盖章)</w:t>
      </w:r>
      <w:r>
        <w:rPr>
          <w:rFonts w:hint="eastAsia" w:ascii="宋体" w:hAnsi="宋体" w:eastAsia="宋体"/>
          <w:color w:val="000000" w:themeColor="text1"/>
          <w:spacing w:val="8"/>
          <w:sz w:val="24"/>
          <w14:textFill>
            <w14:solidFill>
              <w14:schemeClr w14:val="tx1"/>
            </w14:solidFill>
          </w14:textFill>
        </w:rPr>
        <w:t xml:space="preserve">：               </w:t>
      </w:r>
    </w:p>
    <w:p>
      <w:pPr>
        <w:widowControl/>
        <w:spacing w:line="560" w:lineRule="exact"/>
        <w:ind w:firstLine="3328" w:firstLineChars="13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 xml:space="preserve">年   月  </w:t>
      </w:r>
      <w:r>
        <w:rPr>
          <w:rFonts w:ascii="宋体" w:hAnsi="宋体" w:eastAsia="宋体"/>
          <w:color w:val="000000" w:themeColor="text1"/>
          <w:spacing w:val="8"/>
          <w:sz w:val="24"/>
          <w14:textFill>
            <w14:solidFill>
              <w14:schemeClr w14:val="tx1"/>
            </w14:solidFill>
          </w14:textFill>
        </w:rPr>
        <w:t xml:space="preserve"> </w:t>
      </w:r>
      <w:r>
        <w:rPr>
          <w:rFonts w:hint="eastAsia" w:ascii="宋体" w:hAnsi="宋体" w:eastAsia="宋体"/>
          <w:color w:val="000000" w:themeColor="text1"/>
          <w:spacing w:val="8"/>
          <w:sz w:val="24"/>
          <w14:textFill>
            <w14:solidFill>
              <w14:schemeClr w14:val="tx1"/>
            </w14:solidFill>
          </w14:textFill>
        </w:rPr>
        <w:t>日</w:t>
      </w: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ind w:firstLine="512" w:firstLineChars="200"/>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身份证复印件（附后）</w:t>
      </w: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p>
    <w:p>
      <w:pPr>
        <w:widowControl/>
        <w:spacing w:line="500" w:lineRule="exact"/>
        <w:rPr>
          <w:rFonts w:hint="eastAsia" w:ascii="宋体" w:hAnsi="宋体" w:eastAsia="宋体"/>
          <w:color w:val="000000" w:themeColor="text1"/>
          <w:spacing w:val="8"/>
          <w:sz w:val="24"/>
          <w14:textFill>
            <w14:solidFill>
              <w14:schemeClr w14:val="tx1"/>
            </w14:solidFill>
          </w14:textFill>
        </w:rPr>
      </w:pPr>
      <w:r>
        <w:rPr>
          <w:rFonts w:hint="eastAsia" w:ascii="宋体" w:hAnsi="宋体" w:eastAsia="宋体"/>
          <w:color w:val="000000" w:themeColor="text1"/>
          <w:spacing w:val="8"/>
          <w:sz w:val="24"/>
          <w14:textFill>
            <w14:solidFill>
              <w14:schemeClr w14:val="tx1"/>
            </w14:solidFill>
          </w14:textFill>
        </w:rPr>
        <w:t>附：单位负责人、委托代理人的身份证正反面复印件，若单位负责人为投标报价人则不需要授权书，附单位负责人的身份证正反面复印件即可。</w:t>
      </w:r>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177856"/>
      <w:docPartObj>
        <w:docPartGallery w:val="AutoText"/>
      </w:docPartObj>
    </w:sdtPr>
    <w:sdtContent>
      <w:p>
        <w:pPr>
          <w:pStyle w:val="3"/>
          <w:jc w:val="right"/>
          <w:rPr>
            <w:rFonts w:hint="eastAsia"/>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618324"/>
      <w:docPartObj>
        <w:docPartGallery w:val="AutoText"/>
      </w:docPartObj>
    </w:sdtPr>
    <w:sdtEndPr>
      <w:rPr>
        <w:rFonts w:ascii="宋体" w:hAnsi="宋体" w:eastAsia="宋体"/>
      </w:rPr>
    </w:sdtEndPr>
    <w:sdtContent>
      <w:p>
        <w:pPr>
          <w:pStyle w:val="3"/>
          <w:rPr>
            <w:rFonts w:hint="eastAsia"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67"/>
    <w:rsid w:val="00010B83"/>
    <w:rsid w:val="000265A7"/>
    <w:rsid w:val="00033875"/>
    <w:rsid w:val="00063C19"/>
    <w:rsid w:val="0007365E"/>
    <w:rsid w:val="00095FDC"/>
    <w:rsid w:val="000A12DA"/>
    <w:rsid w:val="000D38F6"/>
    <w:rsid w:val="000F6224"/>
    <w:rsid w:val="0012641D"/>
    <w:rsid w:val="00186E37"/>
    <w:rsid w:val="001B5DAC"/>
    <w:rsid w:val="001D1D1E"/>
    <w:rsid w:val="00217AAA"/>
    <w:rsid w:val="002339D4"/>
    <w:rsid w:val="0026392B"/>
    <w:rsid w:val="00275673"/>
    <w:rsid w:val="00276B9A"/>
    <w:rsid w:val="00292DC4"/>
    <w:rsid w:val="002A137D"/>
    <w:rsid w:val="002A5E4B"/>
    <w:rsid w:val="002B0096"/>
    <w:rsid w:val="002C3598"/>
    <w:rsid w:val="002D5FB4"/>
    <w:rsid w:val="00302AD9"/>
    <w:rsid w:val="0035249F"/>
    <w:rsid w:val="00375A48"/>
    <w:rsid w:val="003859B7"/>
    <w:rsid w:val="00390B2C"/>
    <w:rsid w:val="00390ED1"/>
    <w:rsid w:val="003C3561"/>
    <w:rsid w:val="003C7661"/>
    <w:rsid w:val="003D0951"/>
    <w:rsid w:val="003E1041"/>
    <w:rsid w:val="003F5F3B"/>
    <w:rsid w:val="004041B6"/>
    <w:rsid w:val="004053C2"/>
    <w:rsid w:val="00417DC7"/>
    <w:rsid w:val="0043099D"/>
    <w:rsid w:val="00443D18"/>
    <w:rsid w:val="00451E65"/>
    <w:rsid w:val="00460EBF"/>
    <w:rsid w:val="004A6E91"/>
    <w:rsid w:val="004D3112"/>
    <w:rsid w:val="0050643E"/>
    <w:rsid w:val="00512F9C"/>
    <w:rsid w:val="00522C44"/>
    <w:rsid w:val="00543FFD"/>
    <w:rsid w:val="005512FA"/>
    <w:rsid w:val="005A130C"/>
    <w:rsid w:val="005A752B"/>
    <w:rsid w:val="005B4465"/>
    <w:rsid w:val="005C22AE"/>
    <w:rsid w:val="005C3D4A"/>
    <w:rsid w:val="005D17BC"/>
    <w:rsid w:val="005E4C3A"/>
    <w:rsid w:val="00645AC3"/>
    <w:rsid w:val="006614E3"/>
    <w:rsid w:val="0069300A"/>
    <w:rsid w:val="006A1676"/>
    <w:rsid w:val="006B3AA8"/>
    <w:rsid w:val="006B5887"/>
    <w:rsid w:val="006B79CD"/>
    <w:rsid w:val="006D1DAB"/>
    <w:rsid w:val="006D3040"/>
    <w:rsid w:val="006D3C0A"/>
    <w:rsid w:val="006F5E6A"/>
    <w:rsid w:val="007016BC"/>
    <w:rsid w:val="00721D32"/>
    <w:rsid w:val="007406E1"/>
    <w:rsid w:val="00775562"/>
    <w:rsid w:val="00775963"/>
    <w:rsid w:val="007B3314"/>
    <w:rsid w:val="008309C7"/>
    <w:rsid w:val="00844361"/>
    <w:rsid w:val="00854DEB"/>
    <w:rsid w:val="008754F6"/>
    <w:rsid w:val="008A5632"/>
    <w:rsid w:val="008C0F95"/>
    <w:rsid w:val="008D0372"/>
    <w:rsid w:val="00900325"/>
    <w:rsid w:val="00907455"/>
    <w:rsid w:val="00922C39"/>
    <w:rsid w:val="00936FE3"/>
    <w:rsid w:val="009468EF"/>
    <w:rsid w:val="009675E8"/>
    <w:rsid w:val="009815F4"/>
    <w:rsid w:val="009C060E"/>
    <w:rsid w:val="009D7441"/>
    <w:rsid w:val="009D7F05"/>
    <w:rsid w:val="009E0F02"/>
    <w:rsid w:val="00A06F78"/>
    <w:rsid w:val="00A81902"/>
    <w:rsid w:val="00A849FE"/>
    <w:rsid w:val="00AA2A86"/>
    <w:rsid w:val="00AA69E6"/>
    <w:rsid w:val="00AD376B"/>
    <w:rsid w:val="00AF6762"/>
    <w:rsid w:val="00B065B4"/>
    <w:rsid w:val="00B268F6"/>
    <w:rsid w:val="00BB71B5"/>
    <w:rsid w:val="00BC0245"/>
    <w:rsid w:val="00BD2F4F"/>
    <w:rsid w:val="00BD694B"/>
    <w:rsid w:val="00BF4F3B"/>
    <w:rsid w:val="00C12AE6"/>
    <w:rsid w:val="00C12D02"/>
    <w:rsid w:val="00C14215"/>
    <w:rsid w:val="00C24558"/>
    <w:rsid w:val="00C27A91"/>
    <w:rsid w:val="00C4206C"/>
    <w:rsid w:val="00C5668D"/>
    <w:rsid w:val="00C61D5F"/>
    <w:rsid w:val="00C65AD1"/>
    <w:rsid w:val="00C81FAC"/>
    <w:rsid w:val="00C950A9"/>
    <w:rsid w:val="00CB6048"/>
    <w:rsid w:val="00CC06DB"/>
    <w:rsid w:val="00CC3F82"/>
    <w:rsid w:val="00CD39D5"/>
    <w:rsid w:val="00CD4BEB"/>
    <w:rsid w:val="00D33F45"/>
    <w:rsid w:val="00D71803"/>
    <w:rsid w:val="00D77F4B"/>
    <w:rsid w:val="00DA1988"/>
    <w:rsid w:val="00DA2879"/>
    <w:rsid w:val="00DC2470"/>
    <w:rsid w:val="00DC5FCF"/>
    <w:rsid w:val="00DD730A"/>
    <w:rsid w:val="00DE1244"/>
    <w:rsid w:val="00DF7E8E"/>
    <w:rsid w:val="00E03F0E"/>
    <w:rsid w:val="00E11B36"/>
    <w:rsid w:val="00E44C6B"/>
    <w:rsid w:val="00E463B0"/>
    <w:rsid w:val="00E563EF"/>
    <w:rsid w:val="00E660A1"/>
    <w:rsid w:val="00EA6967"/>
    <w:rsid w:val="00ED7C09"/>
    <w:rsid w:val="00EE75F2"/>
    <w:rsid w:val="00F03054"/>
    <w:rsid w:val="00F43D13"/>
    <w:rsid w:val="00F52539"/>
    <w:rsid w:val="00F627AC"/>
    <w:rsid w:val="00F82088"/>
    <w:rsid w:val="00F82C3E"/>
    <w:rsid w:val="00FA410F"/>
    <w:rsid w:val="00FE7DC3"/>
    <w:rsid w:val="2497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4"/>
    <w:basedOn w:val="1"/>
    <w:next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14:ligatures w14:val="none"/>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14:ligatures w14:val="none"/>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 w:type="character" w:customStyle="1" w:styleId="12">
    <w:name w:val="标题 4 字符"/>
    <w:basedOn w:val="8"/>
    <w:link w:val="2"/>
    <w:uiPriority w:val="9"/>
    <w:rPr>
      <w:rFonts w:ascii="宋体" w:hAnsi="宋体" w:eastAsia="宋体" w:cs="宋体"/>
      <w:b/>
      <w:bCs/>
      <w:kern w:val="0"/>
      <w:sz w:val="24"/>
      <w:szCs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484</Words>
  <Characters>2765</Characters>
  <Lines>23</Lines>
  <Paragraphs>6</Paragraphs>
  <TotalTime>212</TotalTime>
  <ScaleCrop>false</ScaleCrop>
  <LinksUpToDate>false</LinksUpToDate>
  <CharactersWithSpaces>3243</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2023-09-22T01:23:00Z</dcterms:created>
  <dc:creator>rui peng</dc:creator>
  <cp:lastModifiedBy>Administrator</cp:lastModifiedBy>
  <dcterms:modified xsi:type="dcterms:W3CDTF">2025-03-31T01:51:07Z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4969A931B23A42F291AD0E40597D1F21</vt:lpwstr>
  </property>
</Properties>
</file>