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167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陈家华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1990年9月26日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小学文化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缅甸禅邦特区果敢老街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中华人民共和国四川省凉山彝族自治州中级人民法院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2017年11月30日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(2017)川34刑初80号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陈家华</w:t>
      </w:r>
      <w:r>
        <w:rPr>
          <w:rFonts w:hint="eastAsia" w:ascii="仿宋" w:hAnsi="仿宋" w:eastAsia="仿宋"/>
          <w:color w:val="auto"/>
        </w:rPr>
        <w:t>犯走私、运输毒品罪，判处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期徒刑十五年</w:t>
      </w:r>
      <w:r>
        <w:rPr>
          <w:rFonts w:hint="eastAsia" w:ascii="仿宋" w:hAnsi="仿宋" w:eastAsia="仿宋"/>
          <w:color w:val="auto"/>
          <w:lang w:val="en-US" w:eastAsia="zh-CN"/>
        </w:rPr>
        <w:t>,并处</w:t>
      </w:r>
      <w:r>
        <w:rPr>
          <w:rFonts w:hint="eastAsia" w:ascii="仿宋" w:hAnsi="仿宋" w:eastAsia="仿宋"/>
          <w:color w:val="auto"/>
          <w:lang w:eastAsia="zh-CN"/>
        </w:rPr>
        <w:t>没收个人财产三万元。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陈家华未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2016年10月18日起至2031年10月17日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2018年5月24日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中华人民共和国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20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5140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中华人民共和国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5212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2030年8月17日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陈家华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没收个人财产三万元,已履行4000元，有终结执行裁定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陈家华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陈家华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八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陈家华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6A032E0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2720929"/>
    <w:rsid w:val="03281B03"/>
    <w:rsid w:val="06A032E0"/>
    <w:rsid w:val="076F1444"/>
    <w:rsid w:val="0BB220D8"/>
    <w:rsid w:val="11AD46E4"/>
    <w:rsid w:val="1239118D"/>
    <w:rsid w:val="126E1131"/>
    <w:rsid w:val="12C30E76"/>
    <w:rsid w:val="136C14AE"/>
    <w:rsid w:val="13DB150A"/>
    <w:rsid w:val="14E06D5A"/>
    <w:rsid w:val="16D07D6F"/>
    <w:rsid w:val="16EB051D"/>
    <w:rsid w:val="180D0DE0"/>
    <w:rsid w:val="18F60ACB"/>
    <w:rsid w:val="19775F23"/>
    <w:rsid w:val="19D638F1"/>
    <w:rsid w:val="1B5302D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9D711B9"/>
    <w:rsid w:val="2C135550"/>
    <w:rsid w:val="2CF44A36"/>
    <w:rsid w:val="2D877317"/>
    <w:rsid w:val="2DE92B39"/>
    <w:rsid w:val="304C5C15"/>
    <w:rsid w:val="31C72C16"/>
    <w:rsid w:val="34E90328"/>
    <w:rsid w:val="381733B9"/>
    <w:rsid w:val="392F7594"/>
    <w:rsid w:val="3B7C0B0D"/>
    <w:rsid w:val="3DA60325"/>
    <w:rsid w:val="3EAF4BDA"/>
    <w:rsid w:val="3EED4730"/>
    <w:rsid w:val="406A1501"/>
    <w:rsid w:val="41F15861"/>
    <w:rsid w:val="427A2EE1"/>
    <w:rsid w:val="42F30CFA"/>
    <w:rsid w:val="44F74601"/>
    <w:rsid w:val="45143915"/>
    <w:rsid w:val="45192BF3"/>
    <w:rsid w:val="45653CE8"/>
    <w:rsid w:val="4771651E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230135B"/>
    <w:rsid w:val="74121CAF"/>
    <w:rsid w:val="743671EA"/>
    <w:rsid w:val="750A58BB"/>
    <w:rsid w:val="75C35C9E"/>
    <w:rsid w:val="763A20E3"/>
    <w:rsid w:val="764B1311"/>
    <w:rsid w:val="774D5B4C"/>
    <w:rsid w:val="77E87530"/>
    <w:rsid w:val="7A520E01"/>
    <w:rsid w:val="7B04411F"/>
    <w:rsid w:val="7F0B5897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851</Words>
  <Characters>916</Characters>
  <Lines>9</Lines>
  <Paragraphs>2</Paragraphs>
  <TotalTime>3</TotalTime>
  <ScaleCrop>false</ScaleCrop>
  <LinksUpToDate>false</LinksUpToDate>
  <CharactersWithSpaces>954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2024-12-30T07:39:00Z</cp:lastPrinted>
  <dcterms:modified xsi:type="dcterms:W3CDTF">2025-02-08T08:14:09Z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