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罪犯程建贵,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,1984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四川省仁寿县。现在四川省崇州监狱五监区服刑。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四川省成都市</w:t>
      </w:r>
      <w:r>
        <w:rPr>
          <w:rFonts w:hint="eastAsia" w:ascii="仿宋" w:hAnsi="仿宋" w:eastAsia="仿宋"/>
          <w:sz w:val="32"/>
          <w:szCs w:val="32"/>
          <w:lang w:eastAsia="zh-CN"/>
        </w:rPr>
        <w:t>中级</w:t>
      </w:r>
      <w:r>
        <w:rPr>
          <w:rFonts w:hint="eastAsia"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2012年12月20日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字</w:t>
      </w:r>
      <w:r>
        <w:rPr>
          <w:rFonts w:hint="eastAsia"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276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附带民事</w:t>
      </w:r>
      <w:r>
        <w:rPr>
          <w:rFonts w:ascii="仿宋" w:hAnsi="仿宋" w:eastAsia="仿宋"/>
          <w:color w:val="auto"/>
          <w:sz w:val="32"/>
          <w:szCs w:val="32"/>
        </w:rPr>
        <w:t>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，以被告人程建贵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犯故意伤害罪，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期徒刑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，剥夺政治权利终身，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附带民事赔偿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18244.5元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被告人程建贵</w:t>
      </w:r>
      <w:r>
        <w:rPr>
          <w:rFonts w:hint="eastAsia" w:ascii="仿宋" w:hAnsi="仿宋" w:eastAsia="仿宋"/>
          <w:sz w:val="32"/>
          <w:szCs w:val="32"/>
          <w:lang w:eastAsia="zh-CN"/>
        </w:rPr>
        <w:t>不服判决提起上诉，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四川省高级人民法院于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2013年4月8日作出（2013）川刑终字第292号刑事附带民事裁定书，驳回上诉，维持原判，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刑期自2013年4月18日起。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于2013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年5月31日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服刑期间执行刑期变动情况：四川省高级人民法院于2016年4月11日作出（2016）川刑更515号刑事裁定书，将该犯减为有期徒刑十八年，剥夺政治权利七年，减刑后刑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期自2016年4月11日起至203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年4月10日止。四川省成都市中级人民法院于2019年8月7日作出（2019）川01刑更3600号刑事裁定书，对该犯减去有期徒刑九个月，剥夺政治权利七年不变。四川省成都市中级人民法院于2022年3月21日作出（2022）川01刑更1395号刑事裁定书，将该犯减去有期徒刑七个月，剥夺政治权利七年不变，减刑后刑期至2032年12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另查明，罪犯程建贵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被判处赔偿民事诉讼原告人共计18244.5元，已履行完毕。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该犯犯罪情节恶劣，扣减幅度一个月。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建议对罪犯程建贵减刑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剥夺政治权利七年不变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附：罪犯程建贵减刑材料一卷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3698"/>
    <w:rsid w:val="10EB7476"/>
    <w:rsid w:val="161C3A83"/>
    <w:rsid w:val="24C13CAC"/>
    <w:rsid w:val="2B9574F6"/>
    <w:rsid w:val="5AD073C3"/>
    <w:rsid w:val="693850F0"/>
    <w:rsid w:val="FFFD8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2024-08-06T15:28:00Z</dcterms:created>
  <dc:creator>Administrator</dc:creator>
  <cp:lastModifiedBy>lenovo</cp:lastModifiedBy>
  <dcterms:modified xsi:type="dcterms:W3CDTF">2025-02-11T08:28:19Z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0714C7110E79507EA181C166BFAFA705</vt:lpwstr>
  </property>
</Properties>
</file>