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173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杜光辉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，男，19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初中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文化，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个体，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该犯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2005年10月10日因犯抢劫罪被宣汉县人民法院判处有期徒刑四年。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达州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杜光辉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犯贩卖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、制造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毒品罪，判处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剥夺政治权利终身，并处没收个人全部财产。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杜光辉不服判决，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155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撤销原判决，以杜光辉犯贩卖、制造毒品罪，判处死刑，缓期二年执行，剥夺政治权利终身，并处没收个人全部财产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杜光辉雄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能认罪悔罪，服从人民法院判决；能自觉遵守国家法律法规和监规纪律，积极接受教育改造；认真参加思想、文化、职业技术教育，经考核合格；积极参加劳动，遵守劳动纪律，服从分配，劳动态度端正，</w:t>
      </w:r>
      <w:r>
        <w:rPr>
          <w:rFonts w:hint="eastAsia" w:ascii="仿宋" w:hAnsi="仿宋" w:eastAsia="仿宋"/>
          <w:sz w:val="32"/>
          <w:szCs w:val="32"/>
        </w:rPr>
        <w:t>在服装加工劳动中</w:t>
      </w:r>
      <w:r>
        <w:rPr>
          <w:rFonts w:hint="eastAsia" w:ascii="仿宋" w:hAnsi="仿宋" w:eastAsia="仿宋"/>
          <w:color w:val="000000"/>
          <w:sz w:val="32"/>
          <w:szCs w:val="32"/>
        </w:rPr>
        <w:t>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处没收个人全部财产，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在执行房屋时，因案外人提出异议，达州市达川区人民法院中止执行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个,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307.1分。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" w:hAnsi="仿宋" w:eastAsia="仿宋"/>
          <w:sz w:val="32"/>
          <w:szCs w:val="32"/>
        </w:rPr>
        <w:t>杜光辉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杜光辉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  <w:szCs w:val="32"/>
        </w:rPr>
        <w:t>杜光辉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4AF1119"/>
    <w:rsid w:val="2E847594"/>
    <w:rsid w:val="31B234FD"/>
    <w:rsid w:val="3369231B"/>
    <w:rsid w:val="359C2E8C"/>
    <w:rsid w:val="59A45B03"/>
    <w:rsid w:val="68A9677E"/>
    <w:rsid w:val="6A217B67"/>
    <w:rsid w:val="7F47032A"/>
    <w:rsid w:val="EEE0B9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2024-03-02T02:00:00Z</dcterms:created>
  <dc:creator>Administrator</dc:creator>
  <cp:lastModifiedBy>MAXHUB</cp:lastModifiedBy>
  <cp:lastPrinted>2024-09-19T03:13:00Z</cp:lastPrinted>
  <dcterms:modified xsi:type="dcterms:W3CDTF">2024-09-23T08:52:37Z</dcterms:modified>
  <dc:title>四川省川中监狱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290E6D028C406681D5BBF066725D0549</vt:lpwstr>
  </property>
</Properties>
</file>