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313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钟才洪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1969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</w:t>
      </w:r>
      <w:r>
        <w:rPr>
          <w:rFonts w:hint="eastAsia" w:ascii="仿宋_GB2312" w:hAnsi="仿宋" w:eastAsia="仿宋_GB2312"/>
          <w:bCs/>
          <w:sz w:val="32"/>
          <w:szCs w:val="32"/>
        </w:rPr>
        <w:t>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无业，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四川省宣汉县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五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019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2018）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33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钟才洪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贩卖、运输毒品罪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。同案被告人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198</w:t>
      </w:r>
      <w:r>
        <w:rPr>
          <w:rFonts w:hint="eastAsia" w:ascii="仿宋_GB2312" w:hAnsi="仿宋" w:eastAsia="仿宋_GB2312"/>
          <w:bCs/>
          <w:sz w:val="32"/>
          <w:szCs w:val="32"/>
        </w:rPr>
        <w:t>号刑事裁定，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维持并核准对钟才洪的刑事判决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罪犯钟才洪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死刑，缓期二年执行两年考验期内没有故意犯罪；该犯因同案犯需最高院核准死刑，故死缓二年期满后才送入监狱执行刑罚。宣汉县看守所出具在羁押期间没有故意犯罪的情况说明。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钟才洪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钟才洪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钟才洪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F7BA823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CFB6D3A"/>
    <w:rsid w:val="7E5679D4"/>
    <w:rsid w:val="7F5B545E"/>
    <w:rsid w:val="7F7E94FC"/>
    <w:rsid w:val="7FBD8EFA"/>
    <w:rsid w:val="7FDE639D"/>
    <w:rsid w:val="CFD7C2B9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2024-12-18T21:26:36Z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47D73A574566ED2E8CCD626729947B0E</vt:lpwstr>
  </property>
</Properties>
</file>