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阳家润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，男，1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984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日出生，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初中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，现在四川省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阳家润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阳家润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绵阳市中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级人民法院</w:t>
      </w:r>
      <w:bookmarkStart w:id="0" w:name="_GoBack"/>
      <w:bookmarkEnd w:id="0"/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015866DA"/>
    <w:rsid w:val="07B65DA5"/>
    <w:rsid w:val="105B045C"/>
    <w:rsid w:val="16854B7C"/>
    <w:rsid w:val="2A06053F"/>
    <w:rsid w:val="31DA5B81"/>
    <w:rsid w:val="46113CBC"/>
    <w:rsid w:val="62947ACA"/>
    <w:rsid w:val="6DED2359"/>
    <w:rsid w:val="7D377D44"/>
    <w:rsid w:val="7EEF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360</Characters>
  <Lines>3</Lines>
  <Paragraphs>1</Paragraphs>
  <TotalTime>1</TotalTime>
  <ScaleCrop>false</ScaleCrop>
  <LinksUpToDate>false</LinksUpToDate>
  <CharactersWithSpaces>421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Lenovo</cp:lastModifiedBy>
  <dcterms:modified xsi:type="dcterms:W3CDTF">2025-08-11T01:46:11Z</dcterms:modified>
  <dc:title>四川省川北监狱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