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left="105" w:leftChars="50" w:right="105" w:rightChars="50"/>
        <w:jc w:val="center"/>
        <w:rPr>
          <w:rFonts w:hint="eastAsia" w:ascii="黑体" w:hAnsi="黑体" w:eastAsia="黑体"/>
          <w:b w:val="0"/>
          <w:bCs/>
          <w:color w:val="auto"/>
          <w:sz w:val="44"/>
          <w:szCs w:val="44"/>
        </w:rPr>
      </w:pPr>
      <w:r>
        <w:rPr>
          <w:rFonts w:hint="eastAsia" w:ascii="黑体" w:hAnsi="黑体" w:eastAsia="黑体"/>
          <w:b w:val="0"/>
          <w:bCs/>
          <w:color w:val="auto"/>
          <w:sz w:val="44"/>
          <w:szCs w:val="44"/>
        </w:rPr>
        <w:t>四川省川北监狱</w:t>
      </w:r>
    </w:p>
    <w:p>
      <w:pPr>
        <w:ind w:left="105" w:leftChars="50" w:right="105" w:rightChars="50"/>
        <w:jc w:val="center"/>
        <w:rPr>
          <w:rFonts w:hint="eastAsia" w:ascii="黑体" w:hAnsi="黑体" w:eastAsia="黑体"/>
          <w:b w:val="0"/>
          <w:bCs/>
          <w:color w:val="auto"/>
          <w:sz w:val="44"/>
          <w:szCs w:val="44"/>
        </w:rPr>
      </w:pPr>
      <w:r>
        <w:rPr>
          <w:rFonts w:hint="eastAsia" w:ascii="黑体" w:hAnsi="黑体" w:eastAsia="黑体"/>
          <w:b w:val="0"/>
          <w:bCs/>
          <w:color w:val="auto"/>
          <w:sz w:val="44"/>
          <w:szCs w:val="44"/>
        </w:rPr>
        <w:t>报请减刑建议书</w:t>
      </w:r>
    </w:p>
    <w:p>
      <w:pPr>
        <w:tabs>
          <w:tab w:val="left" w:pos="2398"/>
        </w:tabs>
        <w:ind w:left="105" w:leftChars="50" w:right="105" w:rightChars="50"/>
        <w:jc w:val="left"/>
        <w:rPr>
          <w:rFonts w:hint="eastAsia" w:ascii="黑体" w:hAnsi="黑体" w:eastAsia="黑体"/>
          <w:b w:val="0"/>
          <w:bCs/>
          <w:color w:val="auto"/>
          <w:sz w:val="44"/>
          <w:szCs w:val="44"/>
          <w:lang w:eastAsia="zh-CN"/>
        </w:rPr>
      </w:pPr>
      <w:r>
        <w:rPr>
          <w:rFonts w:hint="eastAsia" w:ascii="黑体" w:hAnsi="黑体" w:eastAsia="黑体"/>
          <w:b w:val="0"/>
          <w:bCs/>
          <w:color w:val="auto"/>
          <w:sz w:val="44"/>
          <w:szCs w:val="44"/>
          <w:lang w:eastAsia="zh-CN"/>
        </w:rPr>
        <w:tab/>
      </w:r>
    </w:p>
    <w:p>
      <w:pPr>
        <w:wordWrap w:val="0"/>
        <w:spacing w:line="560" w:lineRule="exact"/>
        <w:ind w:firstLine="156" w:firstLineChars="49"/>
        <w:jc w:val="right"/>
        <w:rPr>
          <w:rFonts w:hint="eastAsia" w:ascii="仿宋" w:hAnsi="仿宋" w:eastAsia="仿宋"/>
          <w:b w:val="0"/>
          <w:color w:val="auto"/>
          <w:sz w:val="32"/>
          <w:szCs w:val="32"/>
        </w:rPr>
      </w:pPr>
      <w:r>
        <w:rPr>
          <w:rFonts w:hint="eastAsia" w:ascii="仿宋" w:hAnsi="仿宋" w:eastAsia="仿宋"/>
          <w:b w:val="0"/>
          <w:color w:val="auto"/>
          <w:sz w:val="32"/>
          <w:szCs w:val="32"/>
        </w:rPr>
        <w:t>（20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val="en-US" w:eastAsia="zh-CN"/>
        </w:rPr>
        <w:t>24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）川北减建字第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val="en-US" w:eastAsia="zh-CN"/>
        </w:rPr>
        <w:t>594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号</w:t>
      </w:r>
    </w:p>
    <w:p>
      <w:pPr>
        <w:ind w:firstLine="640" w:firstLineChars="200"/>
        <w:rPr>
          <w:rFonts w:hint="eastAsia" w:ascii="仿宋" w:hAnsi="仿宋" w:eastAsia="仿宋"/>
          <w:b w:val="0"/>
          <w:color w:val="auto"/>
          <w:sz w:val="32"/>
          <w:szCs w:val="32"/>
        </w:rPr>
      </w:pPr>
      <w:r>
        <w:rPr>
          <w:rFonts w:hint="eastAsia" w:ascii="仿宋" w:hAnsi="仿宋" w:eastAsia="仿宋"/>
          <w:b w:val="0"/>
          <w:color w:val="auto"/>
          <w:sz w:val="32"/>
          <w:szCs w:val="32"/>
        </w:rPr>
        <w:t>罪犯饶杨勇，男，1974年4月2日出生，汉族，高中文化，工人，原户籍所在地：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成都市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青羊区,现在四川省川北监狱四监区服刑。</w:t>
      </w:r>
    </w:p>
    <w:p>
      <w:pPr>
        <w:ind w:firstLine="640" w:firstLineChars="200"/>
        <w:rPr>
          <w:rFonts w:hint="default" w:ascii="仿宋" w:hAnsi="仿宋" w:eastAsia="仿宋"/>
          <w:b w:val="0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b w:val="0"/>
          <w:bCs/>
          <w:color w:val="auto"/>
          <w:sz w:val="32"/>
          <w:szCs w:val="32"/>
          <w:lang w:eastAsia="zh-CN"/>
        </w:rPr>
        <w:t>因绑架罪，经四川省德阳市旌阳区人民法院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于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val="en-US" w:eastAsia="zh-CN"/>
        </w:rPr>
        <w:t>2020年9月27日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以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(2020)川0603刑初230号刑事判决书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：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判处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有期徒刑6年，并处罚金1万元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val="en-US" w:eastAsia="zh-CN"/>
        </w:rPr>
        <w:t>。本人不服判决</w:t>
      </w:r>
      <w:r>
        <w:rPr>
          <w:rFonts w:hint="eastAsia" w:ascii="仿宋" w:hAnsi="仿宋" w:eastAsia="仿宋"/>
          <w:b w:val="0"/>
          <w:bCs/>
          <w:color w:val="auto"/>
          <w:sz w:val="32"/>
          <w:szCs w:val="32"/>
        </w:rPr>
        <w:t>提</w:t>
      </w:r>
      <w:r>
        <w:rPr>
          <w:rFonts w:hint="eastAsia" w:ascii="仿宋" w:hAnsi="仿宋" w:eastAsia="仿宋"/>
          <w:b w:val="0"/>
          <w:bCs/>
          <w:color w:val="auto"/>
          <w:sz w:val="32"/>
          <w:szCs w:val="32"/>
          <w:lang w:eastAsia="zh-CN"/>
        </w:rPr>
        <w:t>起</w:t>
      </w:r>
      <w:r>
        <w:rPr>
          <w:rFonts w:hint="eastAsia" w:ascii="仿宋" w:hAnsi="仿宋" w:eastAsia="仿宋"/>
          <w:b w:val="0"/>
          <w:bCs/>
          <w:color w:val="auto"/>
          <w:sz w:val="32"/>
          <w:szCs w:val="32"/>
        </w:rPr>
        <w:t>上诉</w:t>
      </w:r>
      <w:r>
        <w:rPr>
          <w:rFonts w:hint="eastAsia" w:ascii="仿宋" w:hAnsi="仿宋" w:eastAsia="仿宋"/>
          <w:b w:val="0"/>
          <w:bCs/>
          <w:color w:val="auto"/>
          <w:sz w:val="32"/>
          <w:szCs w:val="32"/>
          <w:lang w:eastAsia="zh-CN"/>
        </w:rPr>
        <w:t>，经</w:t>
      </w:r>
      <w:r>
        <w:rPr>
          <w:rFonts w:hint="eastAsia" w:ascii="仿宋" w:hAnsi="仿宋" w:eastAsia="仿宋"/>
          <w:b w:val="0"/>
          <w:bCs/>
          <w:color w:val="auto"/>
          <w:sz w:val="32"/>
          <w:szCs w:val="32"/>
        </w:rPr>
        <w:t>四川省德阳市中级人民法院于</w:t>
      </w:r>
      <w:r>
        <w:rPr>
          <w:rFonts w:hint="eastAsia" w:ascii="仿宋" w:hAnsi="仿宋" w:eastAsia="仿宋"/>
          <w:b w:val="0"/>
          <w:bCs/>
          <w:color w:val="auto"/>
          <w:sz w:val="32"/>
          <w:szCs w:val="32"/>
          <w:lang w:val="en-US" w:eastAsia="zh-CN"/>
        </w:rPr>
        <w:t>2020年12月23日</w:t>
      </w:r>
      <w:r>
        <w:rPr>
          <w:rFonts w:hint="eastAsia" w:ascii="仿宋" w:hAnsi="仿宋" w:eastAsia="仿宋"/>
          <w:b w:val="0"/>
          <w:bCs/>
          <w:color w:val="auto"/>
          <w:sz w:val="32"/>
          <w:szCs w:val="32"/>
        </w:rPr>
        <w:t>作出(2020)川06刑终127号刑事</w:t>
      </w:r>
      <w:r>
        <w:rPr>
          <w:rFonts w:hint="eastAsia" w:ascii="仿宋" w:hAnsi="仿宋" w:eastAsia="仿宋"/>
          <w:b w:val="0"/>
          <w:bCs/>
          <w:color w:val="auto"/>
          <w:sz w:val="32"/>
          <w:szCs w:val="32"/>
          <w:lang w:eastAsia="zh-CN"/>
        </w:rPr>
        <w:t>裁定书</w:t>
      </w:r>
      <w:r>
        <w:rPr>
          <w:rFonts w:hint="eastAsia" w:ascii="仿宋" w:hAnsi="仿宋" w:eastAsia="仿宋"/>
          <w:b w:val="0"/>
          <w:bCs/>
          <w:color w:val="auto"/>
          <w:sz w:val="32"/>
          <w:szCs w:val="32"/>
        </w:rPr>
        <w:t>：</w:t>
      </w:r>
      <w:r>
        <w:rPr>
          <w:rFonts w:hint="eastAsia" w:ascii="仿宋" w:hAnsi="仿宋" w:eastAsia="仿宋"/>
          <w:b w:val="0"/>
          <w:bCs/>
          <w:color w:val="auto"/>
          <w:sz w:val="32"/>
          <w:szCs w:val="32"/>
          <w:lang w:eastAsia="zh-CN"/>
        </w:rPr>
        <w:t>驳回上诉，维持原判。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</w:rPr>
        <w:t>刑期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lang w:eastAsia="zh-CN"/>
        </w:rPr>
        <w:t>自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</w:rPr>
        <w:t>2019年12月12日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lang w:eastAsia="zh-CN"/>
        </w:rPr>
        <w:t>起至2025年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lang w:val="en-US" w:eastAsia="zh-CN"/>
        </w:rPr>
        <w:t>12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lang w:eastAsia="zh-CN"/>
        </w:rPr>
        <w:t>月11日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止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，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于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val="en-US" w:eastAsia="zh-CN"/>
        </w:rPr>
        <w:t>2021年1月26日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送我狱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执行刑罚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。服刑期间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刑罚变更</w:t>
      </w:r>
      <w:r>
        <w:rPr>
          <w:rFonts w:hint="eastAsia" w:ascii="仿宋" w:hAnsi="仿宋" w:eastAsia="仿宋"/>
          <w:b w:val="0"/>
          <w:bCs/>
          <w:color w:val="auto"/>
          <w:sz w:val="32"/>
          <w:szCs w:val="32"/>
          <w:lang w:eastAsia="zh-CN"/>
        </w:rPr>
        <w:t>执行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情况：2023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年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6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月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16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日，四川省绵阳市中级人民法院以（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val="en-US" w:eastAsia="zh-CN"/>
        </w:rPr>
        <w:t>2023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）川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val="en-US" w:eastAsia="zh-CN"/>
        </w:rPr>
        <w:t>07刑更485号刑事裁定书：对罪犯饶杨勇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减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去有期徒刑六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个月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。应于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val="en-US" w:eastAsia="zh-CN"/>
        </w:rPr>
        <w:t>2025年6月11日满刑。</w:t>
      </w:r>
    </w:p>
    <w:p>
      <w:pPr>
        <w:ind w:firstLine="630"/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/>
          <w:b w:val="0"/>
          <w:bCs/>
          <w:color w:val="auto"/>
          <w:sz w:val="32"/>
          <w:szCs w:val="32"/>
        </w:rPr>
        <w:t>该犯在服刑期间，</w:t>
      </w:r>
      <w:r>
        <w:rPr>
          <w:rFonts w:hint="eastAsia" w:ascii="仿宋" w:hAnsi="仿宋" w:eastAsia="仿宋" w:cs="Courier New"/>
          <w:b w:val="0"/>
          <w:bCs/>
          <w:color w:val="auto"/>
          <w:sz w:val="32"/>
          <w:szCs w:val="32"/>
        </w:rPr>
        <w:t>认罪悔罪；遵守</w:t>
      </w:r>
      <w:r>
        <w:rPr>
          <w:rFonts w:hint="eastAsia" w:ascii="仿宋" w:hAnsi="仿宋" w:eastAsia="仿宋" w:cs="Courier New"/>
          <w:b w:val="0"/>
          <w:bCs/>
          <w:color w:val="auto"/>
          <w:sz w:val="32"/>
          <w:szCs w:val="32"/>
          <w:lang w:eastAsia="zh-CN"/>
        </w:rPr>
        <w:t>法律法规及</w:t>
      </w:r>
      <w:r>
        <w:rPr>
          <w:rFonts w:hint="eastAsia" w:ascii="仿宋" w:hAnsi="仿宋" w:eastAsia="仿宋" w:cs="Courier New"/>
          <w:b w:val="0"/>
          <w:bCs/>
          <w:color w:val="auto"/>
          <w:sz w:val="32"/>
          <w:szCs w:val="32"/>
        </w:rPr>
        <w:t>监规，接受教育改造；积极参加思想、文化、职业技术教育</w:t>
      </w:r>
      <w:r>
        <w:rPr>
          <w:rFonts w:hint="eastAsia" w:ascii="仿宋" w:hAnsi="仿宋" w:eastAsia="仿宋" w:cs="Courier New"/>
          <w:b w:val="0"/>
          <w:bCs/>
          <w:color w:val="auto"/>
          <w:sz w:val="32"/>
          <w:szCs w:val="32"/>
          <w:lang w:eastAsia="zh-CN"/>
        </w:rPr>
        <w:t>；</w:t>
      </w:r>
      <w:r>
        <w:rPr>
          <w:rFonts w:hint="eastAsia" w:ascii="仿宋" w:hAnsi="仿宋" w:eastAsia="仿宋" w:cs="Courier New"/>
          <w:b w:val="0"/>
          <w:bCs/>
          <w:color w:val="auto"/>
          <w:sz w:val="32"/>
          <w:szCs w:val="32"/>
        </w:rPr>
        <w:t>积极参加劳动，</w:t>
      </w:r>
      <w:r>
        <w:rPr>
          <w:rFonts w:hint="eastAsia" w:ascii="仿宋" w:hAnsi="仿宋" w:eastAsia="仿宋" w:cs="Courier New"/>
          <w:b w:val="0"/>
          <w:bCs/>
          <w:color w:val="auto"/>
          <w:sz w:val="32"/>
          <w:szCs w:val="32"/>
          <w:lang w:eastAsia="zh-CN"/>
        </w:rPr>
        <w:t>努力</w:t>
      </w:r>
      <w:r>
        <w:rPr>
          <w:rFonts w:hint="eastAsia" w:ascii="仿宋" w:hAnsi="仿宋" w:eastAsia="仿宋" w:cs="Courier New"/>
          <w:b w:val="0"/>
          <w:bCs/>
          <w:color w:val="auto"/>
          <w:sz w:val="32"/>
          <w:szCs w:val="32"/>
        </w:rPr>
        <w:t>完成劳动任务</w:t>
      </w:r>
      <w:r>
        <w:rPr>
          <w:rFonts w:hint="eastAsia" w:ascii="仿宋" w:hAnsi="仿宋" w:eastAsia="仿宋" w:cs="Courier New"/>
          <w:b w:val="0"/>
          <w:color w:val="auto"/>
          <w:sz w:val="32"/>
          <w:szCs w:val="32"/>
        </w:rPr>
        <w:t>。</w:t>
      </w:r>
      <w:r>
        <w:rPr>
          <w:rFonts w:hint="eastAsia" w:ascii="仿宋" w:hAnsi="仿宋" w:eastAsia="仿宋" w:cs="Courier New"/>
          <w:b w:val="0"/>
          <w:color w:val="auto"/>
          <w:sz w:val="32"/>
          <w:szCs w:val="32"/>
          <w:lang w:eastAsia="zh-CN"/>
        </w:rPr>
        <w:t>已履行全部财产性判项</w:t>
      </w:r>
      <w:r>
        <w:rPr>
          <w:rFonts w:hint="eastAsia" w:ascii="仿宋" w:hAnsi="仿宋" w:eastAsia="仿宋" w:cs="Courier New"/>
          <w:b w:val="0"/>
          <w:bCs/>
          <w:color w:val="auto"/>
          <w:sz w:val="32"/>
          <w:szCs w:val="32"/>
          <w:lang w:val="en-US" w:eastAsia="zh-CN"/>
        </w:rPr>
        <w:t>。本次考核期内，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罪犯饶杨勇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共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计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获得表扬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个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，悔改表现评定结论为确有悔改表现。</w:t>
      </w:r>
    </w:p>
    <w:p>
      <w:pPr>
        <w:ind w:firstLine="640" w:firstLineChars="200"/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/>
          <w:b w:val="0"/>
          <w:color w:val="auto"/>
          <w:sz w:val="32"/>
          <w:szCs w:val="32"/>
        </w:rPr>
        <w:t>综上所述，罪犯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饶杨勇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在服刑期间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Courier New"/>
          <w:b w:val="0"/>
          <w:color w:val="auto"/>
          <w:sz w:val="32"/>
          <w:szCs w:val="32"/>
        </w:rPr>
        <w:t>认罪悔罪</w:t>
      </w:r>
      <w:r>
        <w:rPr>
          <w:rFonts w:hint="eastAsia" w:ascii="仿宋" w:hAnsi="仿宋" w:eastAsia="仿宋" w:cs="Courier New"/>
          <w:b w:val="0"/>
          <w:color w:val="auto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Courier New"/>
          <w:b w:val="0"/>
          <w:color w:val="auto"/>
          <w:sz w:val="32"/>
          <w:szCs w:val="32"/>
        </w:rPr>
        <w:t>遵规</w:t>
      </w:r>
      <w:r>
        <w:rPr>
          <w:rFonts w:hint="eastAsia" w:ascii="仿宋" w:hAnsi="仿宋" w:eastAsia="仿宋" w:cs="Courier New"/>
          <w:b w:val="0"/>
          <w:color w:val="auto"/>
          <w:sz w:val="32"/>
          <w:szCs w:val="32"/>
          <w:lang w:eastAsia="zh-CN"/>
        </w:rPr>
        <w:t>守纪</w:t>
      </w:r>
      <w:r>
        <w:rPr>
          <w:rFonts w:hint="eastAsia" w:ascii="仿宋" w:hAnsi="仿宋" w:eastAsia="仿宋" w:cs="Courier New"/>
          <w:b w:val="0"/>
          <w:color w:val="auto"/>
          <w:sz w:val="32"/>
          <w:szCs w:val="32"/>
        </w:rPr>
        <w:t>，</w:t>
      </w:r>
      <w:r>
        <w:rPr>
          <w:rFonts w:hint="eastAsia" w:ascii="仿宋" w:hAnsi="仿宋" w:eastAsia="仿宋" w:cs="Courier New"/>
          <w:b w:val="0"/>
          <w:color w:val="auto"/>
          <w:sz w:val="32"/>
          <w:szCs w:val="32"/>
          <w:lang w:eastAsia="zh-CN"/>
        </w:rPr>
        <w:t>积极改造，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确有悔改表现。</w:t>
      </w:r>
    </w:p>
    <w:p>
      <w:pPr>
        <w:ind w:firstLine="640" w:firstLineChars="200"/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/>
          <w:b w:val="0"/>
          <w:color w:val="auto"/>
          <w:sz w:val="32"/>
          <w:szCs w:val="32"/>
        </w:rPr>
        <w:t>为此，根据《中华人民共和国监狱法》第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二十九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条、《中华人民共和国刑法》第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七十八条</w:t>
      </w:r>
      <w:r>
        <w:rPr>
          <w:rFonts w:hint="eastAsia" w:ascii="仿宋" w:hAnsi="仿宋" w:eastAsia="仿宋"/>
          <w:b w:val="0"/>
          <w:bCs/>
          <w:color w:val="auto"/>
          <w:sz w:val="32"/>
          <w:szCs w:val="32"/>
          <w:lang w:eastAsia="zh-CN"/>
        </w:rPr>
        <w:t>、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《中华人民共和国刑事诉讼法》第二百七十三条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第二款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的规定，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建议对罪犯饶杨勇减刑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val="en-US" w:eastAsia="zh-CN"/>
        </w:rPr>
        <w:t>五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个月。特报请裁定。</w:t>
      </w:r>
    </w:p>
    <w:p>
      <w:pPr>
        <w:pStyle w:val="2"/>
        <w:rPr>
          <w:rFonts w:hint="eastAsia" w:ascii="仿宋" w:hAnsi="仿宋" w:eastAsia="仿宋"/>
          <w:b w:val="0"/>
          <w:color w:val="auto"/>
          <w:sz w:val="32"/>
          <w:szCs w:val="32"/>
        </w:rPr>
      </w:pPr>
      <w:r>
        <w:rPr>
          <w:rFonts w:hint="eastAsia" w:ascii="仿宋" w:hAnsi="仿宋" w:eastAsia="仿宋"/>
          <w:b w:val="0"/>
          <w:color w:val="auto"/>
          <w:sz w:val="32"/>
          <w:szCs w:val="32"/>
          <w:lang w:val="en-US" w:eastAsia="zh-CN"/>
        </w:rPr>
        <w:t xml:space="preserve">    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此致</w:t>
      </w:r>
    </w:p>
    <w:p>
      <w:pPr>
        <w:rPr>
          <w:rFonts w:hint="eastAsia" w:ascii="仿宋" w:hAnsi="仿宋" w:eastAsia="仿宋"/>
          <w:b w:val="0"/>
          <w:color w:val="auto"/>
          <w:sz w:val="32"/>
          <w:szCs w:val="32"/>
        </w:rPr>
      </w:pPr>
      <w:r>
        <w:rPr>
          <w:rFonts w:hint="eastAsia" w:ascii="仿宋" w:hAnsi="仿宋" w:eastAsia="仿宋"/>
          <w:b w:val="0"/>
          <w:color w:val="auto"/>
          <w:sz w:val="32"/>
          <w:szCs w:val="32"/>
        </w:rPr>
        <w:t>四川省绵阳市中级人民法院</w:t>
      </w:r>
    </w:p>
    <w:p>
      <w:pPr>
        <w:rPr>
          <w:rFonts w:hint="eastAsia" w:ascii="仿宋" w:hAnsi="仿宋" w:eastAsia="仿宋"/>
          <w:b w:val="0"/>
          <w:color w:val="auto"/>
          <w:sz w:val="32"/>
          <w:szCs w:val="32"/>
        </w:rPr>
      </w:pPr>
    </w:p>
    <w:p>
      <w:pPr>
        <w:ind w:firstLine="5769" w:firstLineChars="1803"/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四川省川北监狱</w:t>
      </w:r>
    </w:p>
    <w:p>
      <w:pPr>
        <w:ind w:firstLine="5760" w:firstLineChars="1800"/>
        <w:rPr>
          <w:rFonts w:hint="eastAsia" w:ascii="仿宋" w:hAnsi="仿宋" w:eastAsia="仿宋"/>
          <w:b w:val="0"/>
          <w:color w:val="auto"/>
          <w:sz w:val="32"/>
          <w:szCs w:val="32"/>
        </w:rPr>
      </w:pPr>
      <w:r>
        <w:rPr>
          <w:rFonts w:hint="eastAsia" w:ascii="仿宋" w:hAnsi="仿宋" w:eastAsia="仿宋"/>
          <w:b w:val="0"/>
          <w:color w:val="auto"/>
          <w:sz w:val="32"/>
          <w:szCs w:val="32"/>
        </w:rPr>
        <w:t>20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val="en-US" w:eastAsia="zh-CN"/>
        </w:rPr>
        <w:t>24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年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val="en-US" w:eastAsia="zh-CN"/>
        </w:rPr>
        <w:t>12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月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val="en-US" w:eastAsia="zh-CN"/>
        </w:rPr>
        <w:t>9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日</w:t>
      </w:r>
    </w:p>
    <w:p>
      <w:pPr>
        <w:rPr>
          <w:rFonts w:hint="eastAsia" w:ascii="仿宋" w:hAnsi="仿宋" w:eastAsia="仿宋"/>
          <w:b w:val="0"/>
          <w:color w:val="auto"/>
          <w:sz w:val="32"/>
          <w:szCs w:val="32"/>
        </w:rPr>
      </w:pPr>
    </w:p>
    <w:p>
      <w:pPr>
        <w:rPr>
          <w:rFonts w:hint="eastAsia" w:ascii="仿宋" w:hAnsi="仿宋" w:eastAsia="仿宋"/>
          <w:b w:val="0"/>
          <w:color w:val="auto"/>
          <w:sz w:val="32"/>
          <w:szCs w:val="32"/>
        </w:rPr>
      </w:pPr>
    </w:p>
    <w:p>
      <w:pPr>
        <w:rPr>
          <w:rFonts w:hint="eastAsia" w:ascii="仿宋" w:hAnsi="仿宋" w:eastAsia="仿宋"/>
          <w:b w:val="0"/>
          <w:color w:val="auto"/>
          <w:sz w:val="32"/>
          <w:szCs w:val="32"/>
        </w:rPr>
      </w:pPr>
    </w:p>
    <w:p>
      <w:pPr>
        <w:rPr>
          <w:rFonts w:hint="eastAsia" w:ascii="仿宋" w:hAnsi="仿宋" w:eastAsia="仿宋"/>
          <w:b w:val="0"/>
          <w:color w:val="auto"/>
          <w:sz w:val="32"/>
          <w:szCs w:val="32"/>
        </w:rPr>
      </w:pPr>
    </w:p>
    <w:p>
      <w:pPr>
        <w:rPr>
          <w:rFonts w:hint="eastAsia" w:ascii="仿宋" w:hAnsi="仿宋" w:eastAsia="仿宋"/>
          <w:b w:val="0"/>
          <w:color w:val="auto"/>
          <w:sz w:val="32"/>
          <w:szCs w:val="32"/>
        </w:rPr>
      </w:pPr>
      <w:bookmarkStart w:id="0" w:name="_GoBack"/>
      <w:bookmarkEnd w:id="0"/>
    </w:p>
    <w:p>
      <w:pPr>
        <w:rPr>
          <w:rFonts w:hint="eastAsia" w:ascii="仿宋" w:hAnsi="仿宋" w:eastAsia="仿宋"/>
          <w:b w:val="0"/>
          <w:color w:val="auto"/>
          <w:sz w:val="32"/>
          <w:szCs w:val="32"/>
        </w:rPr>
        <w:sectPr>
          <w:type w:val="continuous"/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rPr>
          <w:rFonts w:hint="eastAsia" w:ascii="仿宋" w:hAnsi="仿宋" w:eastAsia="仿宋"/>
          <w:b w:val="0"/>
          <w:color w:val="auto"/>
          <w:sz w:val="32"/>
          <w:szCs w:val="32"/>
        </w:rPr>
      </w:pPr>
    </w:p>
    <w:sectPr>
      <w:type w:val="continuous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442C0B0F"/>
    <w:rsid w:val="0005386D"/>
    <w:rsid w:val="00072182"/>
    <w:rsid w:val="00077B74"/>
    <w:rsid w:val="00086366"/>
    <w:rsid w:val="00092445"/>
    <w:rsid w:val="000A6CAB"/>
    <w:rsid w:val="000C1A8B"/>
    <w:rsid w:val="000C6213"/>
    <w:rsid w:val="000D1B71"/>
    <w:rsid w:val="00104F75"/>
    <w:rsid w:val="00141870"/>
    <w:rsid w:val="00151501"/>
    <w:rsid w:val="001B28A4"/>
    <w:rsid w:val="001F152B"/>
    <w:rsid w:val="001F4D65"/>
    <w:rsid w:val="00211D2B"/>
    <w:rsid w:val="0022678E"/>
    <w:rsid w:val="00251162"/>
    <w:rsid w:val="00283C90"/>
    <w:rsid w:val="002A0179"/>
    <w:rsid w:val="002A7C9F"/>
    <w:rsid w:val="003209CF"/>
    <w:rsid w:val="003A270B"/>
    <w:rsid w:val="003D532B"/>
    <w:rsid w:val="004744F1"/>
    <w:rsid w:val="00483091"/>
    <w:rsid w:val="00483E14"/>
    <w:rsid w:val="004945C0"/>
    <w:rsid w:val="00495081"/>
    <w:rsid w:val="004E3827"/>
    <w:rsid w:val="004E3F3D"/>
    <w:rsid w:val="005128EE"/>
    <w:rsid w:val="00540AD8"/>
    <w:rsid w:val="0054137E"/>
    <w:rsid w:val="005677AC"/>
    <w:rsid w:val="00584165"/>
    <w:rsid w:val="00584DB2"/>
    <w:rsid w:val="005C5185"/>
    <w:rsid w:val="006077DD"/>
    <w:rsid w:val="00616C44"/>
    <w:rsid w:val="0063518D"/>
    <w:rsid w:val="006A5FCA"/>
    <w:rsid w:val="006D703C"/>
    <w:rsid w:val="007435DC"/>
    <w:rsid w:val="00746C10"/>
    <w:rsid w:val="00784324"/>
    <w:rsid w:val="00821D53"/>
    <w:rsid w:val="00851C4C"/>
    <w:rsid w:val="0085258B"/>
    <w:rsid w:val="00872B3D"/>
    <w:rsid w:val="008925EB"/>
    <w:rsid w:val="008976BD"/>
    <w:rsid w:val="008B45FD"/>
    <w:rsid w:val="00960A21"/>
    <w:rsid w:val="00A277EC"/>
    <w:rsid w:val="00A36453"/>
    <w:rsid w:val="00A50F74"/>
    <w:rsid w:val="00AA4C8A"/>
    <w:rsid w:val="00AA7A5A"/>
    <w:rsid w:val="00AE1C84"/>
    <w:rsid w:val="00AE3310"/>
    <w:rsid w:val="00B42918"/>
    <w:rsid w:val="00B569E2"/>
    <w:rsid w:val="00BD72F8"/>
    <w:rsid w:val="00BE2113"/>
    <w:rsid w:val="00BF3F49"/>
    <w:rsid w:val="00C21C2E"/>
    <w:rsid w:val="00C21F57"/>
    <w:rsid w:val="00C246EC"/>
    <w:rsid w:val="00C52AB4"/>
    <w:rsid w:val="00C64838"/>
    <w:rsid w:val="00C76DDF"/>
    <w:rsid w:val="00C859F4"/>
    <w:rsid w:val="00D214FB"/>
    <w:rsid w:val="00D30AF5"/>
    <w:rsid w:val="00DD5748"/>
    <w:rsid w:val="00DD7BDD"/>
    <w:rsid w:val="00E01508"/>
    <w:rsid w:val="00E22FAF"/>
    <w:rsid w:val="00E450EB"/>
    <w:rsid w:val="00EB282A"/>
    <w:rsid w:val="00F25015"/>
    <w:rsid w:val="02FC3BD9"/>
    <w:rsid w:val="037672F8"/>
    <w:rsid w:val="049931AD"/>
    <w:rsid w:val="05E35235"/>
    <w:rsid w:val="07454FB9"/>
    <w:rsid w:val="07B93A99"/>
    <w:rsid w:val="08371E44"/>
    <w:rsid w:val="0B7753B3"/>
    <w:rsid w:val="0CC573A0"/>
    <w:rsid w:val="0EA45A01"/>
    <w:rsid w:val="0FFA009A"/>
    <w:rsid w:val="12826C6E"/>
    <w:rsid w:val="17026763"/>
    <w:rsid w:val="17F01EDA"/>
    <w:rsid w:val="1A3C26D4"/>
    <w:rsid w:val="1B5D05AD"/>
    <w:rsid w:val="1BC579B9"/>
    <w:rsid w:val="1E7A7581"/>
    <w:rsid w:val="1FF651BD"/>
    <w:rsid w:val="20DC1D72"/>
    <w:rsid w:val="219F38FB"/>
    <w:rsid w:val="223A52FB"/>
    <w:rsid w:val="23EF5A83"/>
    <w:rsid w:val="25975BE5"/>
    <w:rsid w:val="25D3755C"/>
    <w:rsid w:val="26B757B5"/>
    <w:rsid w:val="26DA49CE"/>
    <w:rsid w:val="27E2171F"/>
    <w:rsid w:val="286728A7"/>
    <w:rsid w:val="2A8629B3"/>
    <w:rsid w:val="2B116EB2"/>
    <w:rsid w:val="2E062054"/>
    <w:rsid w:val="2E5C1387"/>
    <w:rsid w:val="2F266A3E"/>
    <w:rsid w:val="2F8F42DE"/>
    <w:rsid w:val="2FE435E3"/>
    <w:rsid w:val="318301FD"/>
    <w:rsid w:val="318B5F7C"/>
    <w:rsid w:val="335461BD"/>
    <w:rsid w:val="37895107"/>
    <w:rsid w:val="38A56A67"/>
    <w:rsid w:val="38FC2E5F"/>
    <w:rsid w:val="391C2915"/>
    <w:rsid w:val="3AE07FE0"/>
    <w:rsid w:val="3C26139A"/>
    <w:rsid w:val="3DBE0558"/>
    <w:rsid w:val="405333AC"/>
    <w:rsid w:val="41EF13C1"/>
    <w:rsid w:val="422C1475"/>
    <w:rsid w:val="442C0B0F"/>
    <w:rsid w:val="45937D5F"/>
    <w:rsid w:val="46EB28A9"/>
    <w:rsid w:val="4CF55B24"/>
    <w:rsid w:val="4F3C2CF5"/>
    <w:rsid w:val="50FB4E89"/>
    <w:rsid w:val="525E2DAE"/>
    <w:rsid w:val="53791F83"/>
    <w:rsid w:val="547B1AB2"/>
    <w:rsid w:val="551A6CBC"/>
    <w:rsid w:val="560861B8"/>
    <w:rsid w:val="564A79F4"/>
    <w:rsid w:val="577461DD"/>
    <w:rsid w:val="5A7432B5"/>
    <w:rsid w:val="5A91149E"/>
    <w:rsid w:val="5CAB17E7"/>
    <w:rsid w:val="5E934DD4"/>
    <w:rsid w:val="5EE43A21"/>
    <w:rsid w:val="5F4627A9"/>
    <w:rsid w:val="65BC23A3"/>
    <w:rsid w:val="65D97561"/>
    <w:rsid w:val="65FA4794"/>
    <w:rsid w:val="67100C6E"/>
    <w:rsid w:val="67E91EA5"/>
    <w:rsid w:val="682C6C65"/>
    <w:rsid w:val="685A298E"/>
    <w:rsid w:val="68926DDC"/>
    <w:rsid w:val="696B7A4B"/>
    <w:rsid w:val="6B731183"/>
    <w:rsid w:val="6C314240"/>
    <w:rsid w:val="6D4D2D9D"/>
    <w:rsid w:val="705552B7"/>
    <w:rsid w:val="722E5C44"/>
    <w:rsid w:val="7352436C"/>
    <w:rsid w:val="73FC21BB"/>
    <w:rsid w:val="74813DF7"/>
    <w:rsid w:val="75D7744C"/>
    <w:rsid w:val="765147B6"/>
    <w:rsid w:val="766C7D2E"/>
    <w:rsid w:val="767D52E1"/>
    <w:rsid w:val="768463C1"/>
    <w:rsid w:val="7732359C"/>
    <w:rsid w:val="78231462"/>
    <w:rsid w:val="78941160"/>
    <w:rsid w:val="7B002B5B"/>
    <w:rsid w:val="7BCF3C0A"/>
    <w:rsid w:val="7C804D55"/>
    <w:rsid w:val="7E1C04D1"/>
    <w:rsid w:val="7E686519"/>
    <w:rsid w:val="7FE2728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b/>
      <w:kern w:val="2"/>
      <w:sz w:val="21"/>
      <w:szCs w:val="21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0"/>
  </w:style>
  <w:style w:type="paragraph" w:styleId="3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uiPriority w:val="0"/>
    <w:rPr>
      <w:b/>
      <w:kern w:val="2"/>
      <w:sz w:val="18"/>
      <w:szCs w:val="18"/>
    </w:rPr>
  </w:style>
  <w:style w:type="character" w:customStyle="1" w:styleId="8">
    <w:name w:val="页脚 Char"/>
    <w:basedOn w:val="6"/>
    <w:link w:val="3"/>
    <w:uiPriority w:val="0"/>
    <w:rPr>
      <w:b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535</Words>
  <Characters>592</Characters>
  <Lines>4</Lines>
  <Paragraphs>1</Paragraphs>
  <TotalTime>11</TotalTime>
  <ScaleCrop>false</ScaleCrop>
  <LinksUpToDate>false</LinksUpToDate>
  <CharactersWithSpaces>606</CharactersWithSpaces>
  <Application>WPS Office_11.1.0.9098_F1E327BC-269C-435d-A152-05C5408002CA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2024-09-18T02:56:00Z</dcterms:created>
  <dc:creator>Administrator</dc:creator>
  <cp:lastModifiedBy>Administrator</cp:lastModifiedBy>
  <dcterms:modified xsi:type="dcterms:W3CDTF">2024-12-09T23:34:25Z</dcterms:modified>
  <dc:title>四川省川北监狱</dc:title>
  <cp:revision>92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2052-11.1.0.9098</vt:lpwstr>
  </property>
</Properties>
</file>