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6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6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96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邹体富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1971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17</w:t>
      </w:r>
      <w:r>
        <w:rPr>
          <w:rFonts w:hint="eastAsia" w:ascii="仿宋" w:hAnsi="仿宋" w:eastAsia="仿宋"/>
        </w:rPr>
        <w:t>日出生，汉族，</w:t>
      </w:r>
      <w:r>
        <w:rPr>
          <w:rFonts w:hint="eastAsia" w:ascii="仿宋" w:hAnsi="仿宋" w:eastAsia="仿宋"/>
          <w:lang w:val="en-US" w:eastAsia="zh-CN"/>
        </w:rPr>
        <w:t>文盲</w:t>
      </w:r>
      <w:r>
        <w:rPr>
          <w:rFonts w:hint="eastAsia" w:ascii="仿宋" w:hAnsi="仿宋" w:eastAsia="仿宋"/>
        </w:rPr>
        <w:t>，现在四川省阿坝监狱服刑。</w:t>
      </w:r>
    </w:p>
    <w:p>
      <w:pPr>
        <w:spacing w:line="596" w:lineRule="exact"/>
        <w:ind w:left="-56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邹体富</w:t>
      </w:r>
      <w:r>
        <w:rPr>
          <w:rFonts w:hint="eastAsia" w:ascii="仿宋" w:hAnsi="仿宋" w:eastAsia="仿宋"/>
          <w:sz w:val="32"/>
        </w:rPr>
        <w:t>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邹体富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spacing w:line="596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EAD4904"/>
    <w:rsid w:val="25834D95"/>
    <w:rsid w:val="27137A8C"/>
    <w:rsid w:val="298B6B3C"/>
    <w:rsid w:val="2F412F1D"/>
    <w:rsid w:val="56A25688"/>
    <w:rsid w:val="5A8351DA"/>
    <w:rsid w:val="63FE2328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