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293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罪犯李玉彬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1997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"/>
          <w:sz w:val="32"/>
          <w:szCs w:val="32"/>
        </w:rPr>
        <w:t>日出生，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初中文化</w:t>
      </w:r>
      <w:r>
        <w:rPr>
          <w:rFonts w:hint="eastAsia" w:ascii="仿宋" w:hAnsi="仿宋" w:eastAsia="仿宋" w:cs="仿宋"/>
          <w:sz w:val="32"/>
          <w:szCs w:val="32"/>
        </w:rPr>
        <w:t>，现在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四川省</w:t>
      </w:r>
      <w:r>
        <w:rPr>
          <w:rFonts w:hint="eastAsia" w:ascii="仿宋" w:hAnsi="仿宋" w:eastAsia="仿宋" w:cs="仿宋"/>
          <w:sz w:val="32"/>
          <w:szCs w:val="32"/>
        </w:rPr>
        <w:t>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综上所述，罪犯李玉彬在服刑期间，认罪悔罪，遵规守纪，积极改造，确有悔改表现。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为此，根据《中华人民共和国监狱法》第二十九条，《中华人民共和国刑法》第七十八条，《中华人民共和国刑事诉讼法》第二百七十三条第二款的规定，建议对罪犯李玉彬减刑七个月。特报请裁定。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440" w:firstLineChars="1700"/>
        <w:jc w:val="left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107F40"/>
    <w:rsid w:val="3410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2025-07-16T07:51:00Z</dcterms:created>
  <dc:creator>文盈盈</dc:creator>
  <cp:lastModifiedBy>文盈盈</cp:lastModifiedBy>
  <dcterms:modified xsi:type="dcterms:W3CDTF">2025-07-16T07:51:58Z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