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  <w:bookmarkStart w:id="0" w:name="_GoBack"/>
      <w:bookmarkEnd w:id="0"/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2640" w:firstLineChars="600"/>
        <w:jc w:val="both"/>
        <w:textAlignment w:val="auto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2640" w:firstLineChars="600"/>
        <w:jc w:val="both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firstLine="560" w:firstLineChars="200"/>
        <w:jc w:val="right"/>
        <w:textAlignment w:val="auto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267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罪犯东巴，</w:t>
      </w:r>
      <w:r>
        <w:rPr>
          <w:rFonts w:hint="eastAsia" w:ascii="仿宋" w:hAnsi="仿宋" w:eastAsia="仿宋"/>
          <w:sz w:val="32"/>
          <w:lang w:eastAsia="zh-CN"/>
        </w:rPr>
        <w:t>男，1989年</w:t>
      </w:r>
      <w:r>
        <w:rPr>
          <w:rFonts w:hint="eastAsia" w:ascii="仿宋" w:hAnsi="仿宋" w:eastAsia="仿宋"/>
          <w:sz w:val="32"/>
        </w:rPr>
        <w:t>2月5日出生，四川省小金县。</w:t>
      </w:r>
      <w:r>
        <w:rPr>
          <w:rFonts w:hint="eastAsia" w:ascii="仿宋" w:hAnsi="仿宋" w:eastAsia="仿宋" w:cs="仿宋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7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罪犯东巴在服刑期间，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为此，根据《中华人民共和国监狱法》第二十九条、《中华人民共和国刑法》第七十八条、《中华人民共和国刑事诉讼法》第二百七十三条第二款的规定，建议对罪犯东巴减刑七个月。特报请裁定。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ind w:left="-57" w:leftChars="-27" w:firstLine="800" w:firstLineChars="25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/>
        <w:jc w:val="both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</w:rPr>
        <w:t>202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</w:rPr>
        <w:t>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left"/>
        <w:textAlignment w:val="auto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0" w:lineRule="exact"/>
        <w:jc w:val="center"/>
        <w:textAlignment w:val="auto"/>
        <w:rPr>
          <w:rFonts w:hint="eastAsia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D33AF"/>
    <w:rsid w:val="1C0D33AF"/>
    <w:rsid w:val="6BB2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2025-07-16T06:50:00Z</dcterms:created>
  <dc:creator>文盈盈</dc:creator>
  <cp:lastModifiedBy>文盈盈</cp:lastModifiedBy>
  <dcterms:modified xsi:type="dcterms:W3CDTF">2025-07-16T07:15:00Z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