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480" w:lineRule="exact"/>
        <w:jc w:val="center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4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）省阿监减字第2</w:t>
      </w:r>
      <w:r>
        <w:rPr>
          <w:rFonts w:ascii="仿宋" w:hAnsi="仿宋" w:eastAsia="仿宋"/>
          <w:sz w:val="32"/>
        </w:rPr>
        <w:t>55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2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罪犯杨昌海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1956年2月14日</w:t>
      </w:r>
      <w:r>
        <w:rPr>
          <w:rFonts w:hint="eastAsia" w:ascii="仿宋" w:hAnsi="仿宋" w:eastAsia="仿宋"/>
          <w:szCs w:val="32"/>
        </w:rPr>
        <w:t>出生，小学</w:t>
      </w:r>
      <w:r>
        <w:rPr>
          <w:rFonts w:hint="eastAsia" w:ascii="仿宋" w:hAnsi="仿宋" w:eastAsia="仿宋" w:cs="宋体"/>
          <w:kern w:val="0"/>
          <w:szCs w:val="32"/>
        </w:rPr>
        <w:t>文化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24"/>
        </w:rPr>
        <w:t>罪犯杨昌海在服刑期间，认罪悔罪,遵规守纪,积极改造,确有悔改表现。</w:t>
      </w:r>
    </w:p>
    <w:p>
      <w:pPr>
        <w:pStyle w:val="5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为此，根据《中华人民共和国监狱法》第二十九条，《中华人民共和国刑法》第七十八条，《中华人民共和国刑事诉讼法》第二百七十三条第二款的规定，建议对罪犯杨昌海减刑八个月。特报请裁定。</w:t>
      </w:r>
    </w:p>
    <w:p>
      <w:pPr>
        <w:pStyle w:val="5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60" w:lineRule="exac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ind w:right="640"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5"/>
        <w:spacing w:line="560" w:lineRule="exact"/>
        <w:ind w:right="64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月7日</w:t>
      </w: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60" w:lineRule="exact"/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D771A"/>
    <w:rsid w:val="7A3D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2025-05-09T07:50:00Z</dcterms:created>
  <dc:creator>文盈盈</dc:creator>
  <cp:lastModifiedBy>文盈盈</cp:lastModifiedBy>
  <dcterms:modified xsi:type="dcterms:W3CDTF">2025-05-09T07:51:11Z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