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6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6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（2025）省阿监减字第126号</w:t>
      </w:r>
    </w:p>
    <w:p>
      <w:pPr>
        <w:pStyle w:val="2"/>
        <w:spacing w:line="596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罪犯陈亮</w:t>
      </w:r>
      <w:bookmarkEnd w:id="0"/>
      <w:r>
        <w:rPr>
          <w:rFonts w:hint="eastAsia" w:ascii="仿宋" w:hAnsi="仿宋" w:eastAsia="仿宋"/>
        </w:rPr>
        <w:t>，男，1971年8月15日出生，汉族，初中文化，捕前职业：无业，原户籍所在地：四川省中江县。现在四川省阿坝监狱二监区服刑。</w:t>
      </w:r>
    </w:p>
    <w:p>
      <w:pPr>
        <w:pStyle w:val="2"/>
        <w:spacing w:line="596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抢劫罪、抢劫枪支罪、贩卖毒品罪，经德阳市旌阳区人民法院于2014年11月19日以（2014）旌刑初字第498号刑事判决书判处，数罪并罚，决定执行有期徒刑十六年，并处罚金8000元。被告人及其同案不服判决，提出上诉，四川省德阳市中级人民法院于2015年5月7日以（2015）德刑一终字第41号刑事裁定，驳回上诉，维持原判。刑期自2013年11月13日起至2029年11月12日止，于2015年6月10日送我狱执行刑罚。服刑期间刑罚变更执行情况：四川省德阳市中级人民法院于2018年11月28日以（2018）川06刑更1249号刑事裁定，对其减刑四个月；于2021年2月3日以（2021）川06刑更67号刑事裁定，对其减刑四个月；于2023年1月31日以（2023）川06刑更104号刑事裁定，对其减刑七个月。刑期至2028年8月12日止。</w:t>
      </w:r>
    </w:p>
    <w:p>
      <w:pPr>
        <w:widowControl/>
        <w:spacing w:line="59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</w:t>
      </w:r>
      <w:r>
        <w:rPr>
          <w:rFonts w:hint="eastAsia" w:ascii="仿宋" w:hAnsi="仿宋" w:eastAsia="仿宋"/>
          <w:sz w:val="32"/>
        </w:rPr>
        <w:t>，认罪悔罪；遵守法律法规及监规，</w:t>
      </w:r>
      <w:r>
        <w:rPr>
          <w:rFonts w:hint="eastAsia" w:ascii="仿宋" w:hAnsi="仿宋" w:eastAsia="仿宋" w:cs="仿宋"/>
          <w:sz w:val="32"/>
          <w:szCs w:val="32"/>
        </w:rPr>
        <w:t>接受教育改造，</w:t>
      </w:r>
      <w:r>
        <w:rPr>
          <w:rFonts w:hint="eastAsia" w:ascii="仿宋" w:hAnsi="仿宋" w:eastAsia="仿宋" w:cs="仿宋_GB2312"/>
          <w:sz w:val="32"/>
          <w:szCs w:val="32"/>
        </w:rPr>
        <w:t>兼任</w:t>
      </w:r>
      <w:r>
        <w:rPr>
          <w:rFonts w:hint="eastAsia" w:ascii="仿宋" w:hAnsi="仿宋" w:eastAsia="仿宋" w:cs="仿宋"/>
          <w:sz w:val="32"/>
          <w:szCs w:val="32"/>
        </w:rPr>
        <w:t>互监组组长期间认真负责，如：2024年8月-2024年11月，兼任互监组组长尽职，共获加分2分</w:t>
      </w:r>
      <w:r>
        <w:rPr>
          <w:rFonts w:hint="eastAsia" w:ascii="仿宋" w:hAnsi="仿宋" w:eastAsia="仿宋"/>
          <w:sz w:val="32"/>
        </w:rPr>
        <w:t>。积极参加文艺活动，如：2023年1月，该犯在“双百”技工评选中获得“优秀班组”奖，表现突出，获加分2分。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积极参加劳动，努力完成劳动任务。罚金8000元，已缴纳，继续追赃2000元，已缴纳。</w:t>
      </w:r>
      <w:r>
        <w:rPr>
          <w:rFonts w:hint="eastAsia" w:ascii="仿宋" w:hAnsi="仿宋" w:eastAsia="仿宋"/>
          <w:sz w:val="32"/>
          <w:szCs w:val="32"/>
        </w:rPr>
        <w:t>本考核期内，罪犯陈亮共获得表扬5个，悔改表现评定结论为：确有悔改表现。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综上所述，罪犯陈亮在服刑期间，认罪悔罪，遵规守纪，积极改造，确有悔改表现。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该犯系抢劫罪判十年以上，依法应当从严。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为此，根据《中华人民共和国监狱法》第二十九条，《中华人民共和国刑法》第七十八条，《中华人民共和国刑事诉讼法》第二百七十三条第二款的规定，建议对罪犯陈亮减刑八个月。特报请裁定。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96" w:lineRule="exact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96" w:lineRule="exact"/>
        <w:rPr>
          <w:rFonts w:ascii="仿宋" w:hAnsi="仿宋" w:eastAsia="仿宋"/>
          <w:color w:val="000000"/>
          <w:sz w:val="32"/>
        </w:rPr>
      </w:pPr>
    </w:p>
    <w:p>
      <w:pPr>
        <w:spacing w:line="596" w:lineRule="exact"/>
        <w:ind w:left="-56" w:firstLine="640" w:firstLineChars="2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2025年3月6日</w:t>
      </w:r>
    </w:p>
    <w:p>
      <w:pPr>
        <w:spacing w:line="598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316B0"/>
    <w:rsid w:val="6263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2025-03-12T08:13:00Z</dcterms:created>
  <dc:creator>文盈盈</dc:creator>
  <cp:lastModifiedBy>文盈盈</cp:lastModifiedBy>
  <dcterms:modified xsi:type="dcterms:W3CDTF">2025-03-12T08:13:46Z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