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0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（2025）省阿监减字第124号</w:t>
      </w:r>
    </w:p>
    <w:p>
      <w:pPr>
        <w:pStyle w:val="2"/>
        <w:spacing w:line="590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罪犯杨松</w:t>
      </w:r>
      <w:bookmarkEnd w:id="0"/>
      <w:r>
        <w:rPr>
          <w:rFonts w:hint="eastAsia" w:ascii="仿宋" w:hAnsi="仿宋" w:eastAsia="仿宋"/>
        </w:rPr>
        <w:t>，男，1992年6月9日出生，汉族，初中文化，捕前职业：务工，原户籍所在地：四川省遂宁市。现在四川省阿坝监狱二监区服刑。</w:t>
      </w:r>
    </w:p>
    <w:p>
      <w:pPr>
        <w:spacing w:line="59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开设赌场罪，经四川省成都市新都区人民法院于2022年4月21日以（2022）川0114刑初130号刑事判决书，判处有期徒刑五年，并处罚金5万元。被告人杨松未提起上诉，刑期自2021年6月23日起至2026年6月22日止，于2022年6月20日送入我狱执行刑罚。</w:t>
      </w:r>
    </w:p>
    <w:p>
      <w:pPr>
        <w:spacing w:line="59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能认罪悔罪，遵守法律法规及监规。接受教育改造，担任义务安全员期间认真负责，如：2024年8月-11月，担任义务安全员尽职，共获加分2分。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积极参加劳动，努力完成劳动任务。罚金5万元，已缴纳2800元。月均消费：141.48元，AB账户余额：647.27元，储备金余额：425.64元，社会责任金：151.29元。</w:t>
      </w:r>
      <w:r>
        <w:rPr>
          <w:rFonts w:hint="eastAsia" w:ascii="仿宋" w:hAnsi="仿宋" w:eastAsia="仿宋"/>
          <w:sz w:val="32"/>
          <w:szCs w:val="32"/>
        </w:rPr>
        <w:t>本考核期内，罪犯杨松共获得5个表扬，悔改表现评定结论为：确有悔改表现。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综上所述，罪犯杨松服刑期间，认罪悔罪，遵规守纪，积极改造，确有悔改表现。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该犯系财产性未完全履行，依法应当从严。</w:t>
      </w:r>
    </w:p>
    <w:p>
      <w:pPr>
        <w:spacing w:line="59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为此，根据《中华人民共和国监狱法》第二十九条，《中华人民共和国刑法》第七十八条，《中华人民共和国刑事诉讼法》第二百七十三条第二款的规定，建议对罪犯杨松减刑七个月。特报请裁定。</w:t>
      </w:r>
    </w:p>
    <w:p>
      <w:pPr>
        <w:spacing w:line="59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9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90" w:lineRule="exact"/>
        <w:ind w:firstLine="5760" w:firstLineChars="18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98" w:lineRule="exact"/>
      </w:pPr>
    </w:p>
    <w:p>
      <w:pPr>
        <w:spacing w:line="598" w:lineRule="exact"/>
      </w:pPr>
    </w:p>
    <w:p>
      <w:pPr>
        <w:spacing w:line="578" w:lineRule="exact"/>
        <w:jc w:val="center"/>
        <w:rPr>
          <w:rFonts w:ascii="黑体" w:hAnsi="黑体" w:eastAsia="黑体"/>
          <w:sz w:val="44"/>
        </w:rPr>
      </w:pPr>
    </w:p>
    <w:p>
      <w:pPr>
        <w:spacing w:line="578" w:lineRule="exact"/>
        <w:jc w:val="center"/>
        <w:rPr>
          <w:rFonts w:ascii="黑体" w:hAnsi="黑体" w:eastAsia="黑体"/>
          <w:sz w:val="44"/>
        </w:rPr>
      </w:pPr>
    </w:p>
    <w:p>
      <w:pPr>
        <w:spacing w:line="578" w:lineRule="exact"/>
        <w:jc w:val="center"/>
        <w:rPr>
          <w:rFonts w:ascii="黑体" w:hAnsi="黑体" w:eastAsia="黑体"/>
          <w:sz w:val="44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44F24"/>
    <w:rsid w:val="60C4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2025-03-12T08:12:00Z</dcterms:created>
  <dc:creator>文盈盈</dc:creator>
  <cp:lastModifiedBy>文盈盈</cp:lastModifiedBy>
  <dcterms:modified xsi:type="dcterms:W3CDTF">2025-03-12T08:13:03Z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