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6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96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报请假释建议书</w:t>
      </w:r>
    </w:p>
    <w:p>
      <w:pPr>
        <w:spacing w:line="596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96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（2025）省阿监假字第6号</w:t>
      </w:r>
    </w:p>
    <w:p>
      <w:pPr>
        <w:pStyle w:val="2"/>
        <w:spacing w:line="596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罪犯倪虹</w:t>
      </w:r>
      <w:bookmarkEnd w:id="0"/>
      <w:r>
        <w:rPr>
          <w:rFonts w:hint="eastAsia" w:ascii="仿宋" w:hAnsi="仿宋" w:eastAsia="仿宋"/>
          <w:szCs w:val="32"/>
        </w:rPr>
        <w:t>，男，1998年7月7日出生，藏族，初中文化，捕前职业：务农，原户籍所在地：四川省小金县。现在四川省阿坝监狱二监区服刑。</w:t>
      </w:r>
    </w:p>
    <w:p>
      <w:pPr>
        <w:pStyle w:val="2"/>
        <w:spacing w:line="596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Cs w:val="32"/>
        </w:rPr>
        <w:t>因危害珍贵、濒危野生动物</w:t>
      </w:r>
      <w:r>
        <w:rPr>
          <w:rFonts w:hint="eastAsia" w:ascii="仿宋" w:hAnsi="仿宋" w:eastAsia="仿宋"/>
        </w:rPr>
        <w:t>罪、非法制造枪支罪</w:t>
      </w:r>
      <w:r>
        <w:rPr>
          <w:rFonts w:hint="eastAsia" w:ascii="仿宋" w:hAnsi="仿宋" w:eastAsia="仿宋"/>
          <w:szCs w:val="32"/>
        </w:rPr>
        <w:t>，经四川省小金县人民法院于2021年12月22日以（2021）川3227刑初34号刑事判决书，</w:t>
      </w:r>
      <w:r>
        <w:rPr>
          <w:rFonts w:hint="eastAsia" w:ascii="仿宋" w:hAnsi="仿宋" w:eastAsia="仿宋"/>
        </w:rPr>
        <w:t>数罪并罚，决定执行有期徒刑五年，并处罚金1500元。被告人倪虹未提出上诉，刑期自2021年11月25日起至2026年10月26日止，于2022年3月18日送我狱执行刑罚。</w:t>
      </w:r>
    </w:p>
    <w:p>
      <w:pPr>
        <w:spacing w:line="596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该犯在服刑期间，能认罪悔罪；遵守法律法规及监规，接受教育改造，</w:t>
      </w:r>
      <w:r>
        <w:rPr>
          <w:rFonts w:hint="eastAsia" w:ascii="仿宋" w:hAnsi="仿宋" w:eastAsia="仿宋"/>
          <w:sz w:val="32"/>
          <w:szCs w:val="32"/>
        </w:rPr>
        <w:t>兼任互监组组长、监舍召集员</w:t>
      </w:r>
      <w:r>
        <w:rPr>
          <w:rFonts w:hint="eastAsia" w:ascii="仿宋" w:hAnsi="仿宋" w:eastAsia="仿宋"/>
          <w:sz w:val="32"/>
        </w:rPr>
        <w:t>期间认真负责</w:t>
      </w:r>
      <w:r>
        <w:rPr>
          <w:rFonts w:hint="eastAsia" w:ascii="仿宋" w:hAnsi="仿宋" w:eastAsia="仿宋"/>
          <w:sz w:val="32"/>
          <w:szCs w:val="32"/>
        </w:rPr>
        <w:t>，如：2023年9月-2024年10月，兼任互监组组长、监舍召集员尽责，共获加分16.5分</w:t>
      </w:r>
      <w:r>
        <w:rPr>
          <w:rFonts w:hint="eastAsia" w:ascii="仿宋" w:hAnsi="仿宋" w:eastAsia="仿宋"/>
          <w:sz w:val="32"/>
        </w:rPr>
        <w:t>。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 w:val="32"/>
          <w:szCs w:val="32"/>
        </w:rPr>
        <w:t>积极参加劳动，努力完成劳动任务。</w:t>
      </w:r>
      <w:r>
        <w:rPr>
          <w:rFonts w:hint="eastAsia" w:ascii="仿宋" w:hAnsi="仿宋" w:eastAsia="仿宋"/>
          <w:sz w:val="32"/>
          <w:szCs w:val="32"/>
        </w:rPr>
        <w:t>罚金1500元，已缴纳。本考核期内，罪犯倪虹共获得表扬5个，悔改表现评定结论为：确有悔改表现。</w:t>
      </w:r>
    </w:p>
    <w:p>
      <w:pPr>
        <w:spacing w:line="596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倪虹服刑期间，认罪悔罪，遵规守纪，积极改造，确有悔改表现。我狱于2025年2月5日发函至阿坝藏族羌族自治州小金县司法局，委托其对罪犯倪虹拟报请假释进行调查评估，小金县社区矫正管理局于2025年2月14日出具（2025）川小金矫调评字第1号调查评估意见书,评估意见为：适宜社区矫正。</w:t>
      </w:r>
    </w:p>
    <w:p>
      <w:pPr>
        <w:spacing w:line="596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为此，根据《中华人民共和国监狱法》第三十二条、《中华人民共和国刑法》第八十一条、八十二条，《中华人民共和国刑事诉讼法》第二百七十三条第二款的规定，建议对罪犯倪虹予以假释。特报请裁定。</w:t>
      </w:r>
    </w:p>
    <w:p>
      <w:pPr>
        <w:spacing w:line="596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596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四川省德阳市中级人民法院</w:t>
      </w:r>
    </w:p>
    <w:p>
      <w:pPr>
        <w:spacing w:line="596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6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96" w:lineRule="exact"/>
        <w:ind w:left="-56"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spacing w:line="596" w:lineRule="exact"/>
        <w:ind w:firstLine="5760" w:firstLineChars="18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>
      <w:pPr>
        <w:spacing w:line="596" w:lineRule="exact"/>
      </w:pPr>
    </w:p>
    <w:p>
      <w:pPr>
        <w:spacing w:line="596" w:lineRule="exact"/>
      </w:pPr>
    </w:p>
    <w:p>
      <w:pPr>
        <w:spacing w:line="596" w:lineRule="exact"/>
      </w:pPr>
    </w:p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31D31"/>
    <w:rsid w:val="1CD3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2025-03-12T08:05:00Z</dcterms:created>
  <dc:creator>文盈盈</dc:creator>
  <cp:lastModifiedBy>文盈盈</cp:lastModifiedBy>
  <dcterms:modified xsi:type="dcterms:W3CDTF">2025-03-12T08:05:23Z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