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宋体" w:eastAsia="仿宋" w:cs="仿宋"/>
          <w:sz w:val="32"/>
          <w:szCs w:val="32"/>
        </w:rPr>
      </w:pPr>
      <w:r>
        <w:rPr>
          <w:rFonts w:ascii="宋体" w:hAnsi="宋体" w:eastAsia="黑体"/>
          <w:sz w:val="28"/>
        </w:rPr>
        <w:t xml:space="preserve">  </w:t>
      </w:r>
      <w:r>
        <w:rPr>
          <w:rFonts w:hint="eastAsia" w:ascii="宋体" w:hAnsi="宋体" w:eastAsia="仿宋" w:cs="仿宋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"/>
          <w:sz w:val="32"/>
          <w:szCs w:val="32"/>
        </w:rPr>
        <w:t>（2025）省阿监减字第1</w:t>
      </w:r>
      <w:r>
        <w:rPr>
          <w:rFonts w:ascii="仿宋_GB2312" w:hAnsi="宋体" w:eastAsia="仿宋_GB2312" w:cs="仿宋"/>
          <w:sz w:val="32"/>
          <w:szCs w:val="32"/>
        </w:rPr>
        <w:t>36</w:t>
      </w:r>
      <w:r>
        <w:rPr>
          <w:rFonts w:hint="eastAsia" w:ascii="仿宋_GB2312" w:hAnsi="宋体" w:eastAsia="仿宋_GB2312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宋体"/>
          <w:szCs w:val="32"/>
        </w:rPr>
      </w:pPr>
      <w:bookmarkStart w:id="0" w:name="_GoBack"/>
      <w:r>
        <w:rPr>
          <w:rFonts w:hint="eastAsia" w:hAnsi="宋体"/>
          <w:szCs w:val="32"/>
        </w:rPr>
        <w:t>罪犯二古杰</w:t>
      </w:r>
      <w:bookmarkEnd w:id="0"/>
      <w:r>
        <w:rPr>
          <w:rFonts w:hint="eastAsia" w:hAnsi="宋体"/>
          <w:szCs w:val="32"/>
        </w:rPr>
        <w:t>，男，1992年12月6日出生，藏族，高中文化，农民，原户籍所在地：四川省黑水县。现在阿坝监狱三监区服刑。</w:t>
      </w:r>
    </w:p>
    <w:p>
      <w:pPr>
        <w:pStyle w:val="2"/>
        <w:spacing w:line="579" w:lineRule="exact"/>
        <w:rPr>
          <w:rFonts w:hAnsi="宋体"/>
          <w:szCs w:val="32"/>
        </w:rPr>
      </w:pPr>
      <w:r>
        <w:rPr>
          <w:rFonts w:hint="eastAsia" w:hAnsi="宋体"/>
          <w:szCs w:val="32"/>
        </w:rPr>
        <w:t>曾因交通肇事罪，经四川省都江堰市人民法院于2014年11月11日判处有期徒刑三年，缓刑三年。因故意伤害罪，经四川省黑水县人民法院于2018年4月23日以（2018）川3228刑初字第3号刑事附带民事判决，撤销四川省都江堰市人民法院（2014）都江刑初字第391号刑事判决中被告人二古杰犯交通肇事罪，判处有期徒刑三年，缓刑三年的缓刑部分，判处有期徒刑十一年八个月，决定合并执行有期徒刑十三年十个月，共同民事赔偿33212.5元，二古杰未提出上诉，刑期自2017年9月14日起至2031年7月13日止。于2018年7月25日送我狱执行刑罚。服刑期间执行刑期变动情况：经德阳市中级人民法院于2021年5月31日以（2021）川06刑更419号刑事裁定，对其减刑7个月；于2023年5月8日以（2023）川06刑更338号刑事裁定，对其减刑8个月。刑期至2030年4月13日止。</w:t>
      </w:r>
    </w:p>
    <w:p>
      <w:pPr>
        <w:spacing w:line="579" w:lineRule="exact"/>
        <w:ind w:left="-56" w:firstLine="640" w:firstLineChars="200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犯在服刑期间，认罪悔罪，遵守法律法规及监规。接受教育改造，兼任监舍召集员、互监组组长，义务安全员尽责如：2023年1月-2023年11月兼任监舍召集员、互监组组长，义务安全员获得加分16.5分；2024年5月-2024年11月兼任互监组长、监舍召集员，共获加分5分；2023年5月7日，他犯发生打架，该犯与其他罪犯及时制止，有效控制事态发展，获加分3.5分。积极参加思想、文化、职业技术教育，在2024年下半年监狱组织的三课教育学习中取得了合格的成绩。积极参加劳动，努力完成劳动任务。共同民赔33212.5元，已履行。本考核期内，罪犯二古杰共获得表扬4个，</w:t>
      </w:r>
      <w:r>
        <w:rPr>
          <w:rFonts w:hint="eastAsia" w:ascii="仿宋_GB2312" w:hAnsi="宋体" w:eastAsia="仿宋_GB2312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综上所述，罪犯二古杰在服刑期间，</w:t>
      </w:r>
      <w:r>
        <w:rPr>
          <w:rFonts w:hint="eastAsia" w:ascii="仿宋_GB2312" w:hAnsi="宋体" w:eastAsia="仿宋_GB2312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为此，根据《中华人民共和国监狱法》第二十九条，《中华人民共和国刑法》第七十八条，《中华人民共和国刑事诉讼法》第二百七十三条第二款的规定，建议对罪犯二古杰减刑八个月。特报请裁定。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宋体" w:eastAsia="仿宋_GB2312"/>
          <w:sz w:val="32"/>
          <w:szCs w:val="32"/>
        </w:rPr>
      </w:pPr>
    </w:p>
    <w:p>
      <w:pPr>
        <w:pStyle w:val="5"/>
        <w:spacing w:line="579" w:lineRule="exact"/>
        <w:ind w:firstLine="641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firstLine="641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2025年3月6日</w:t>
      </w: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>
      <w:pPr>
        <w:spacing w:line="579" w:lineRule="exact"/>
        <w:rPr>
          <w:rFonts w:ascii="宋体" w:hAnsi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F661C"/>
    <w:rsid w:val="151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2025-03-13T02:28:00Z</dcterms:created>
  <dc:creator>文盈盈</dc:creator>
  <cp:lastModifiedBy>文盈盈</cp:lastModifiedBy>
  <dcterms:modified xsi:type="dcterms:W3CDTF">2025-03-13T02:28:44Z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