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0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00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0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（2025）省阿监减字第114号</w:t>
      </w:r>
    </w:p>
    <w:p>
      <w:pPr>
        <w:pStyle w:val="2"/>
        <w:spacing w:line="596" w:lineRule="exact"/>
        <w:rPr>
          <w:rFonts w:ascii="仿宋" w:hAnsi="仿宋" w:eastAsia="仿宋"/>
          <w:color w:val="000000"/>
        </w:rPr>
      </w:pPr>
      <w:bookmarkStart w:id="0" w:name="_GoBack"/>
      <w:r>
        <w:rPr>
          <w:rFonts w:hint="eastAsia" w:ascii="仿宋" w:hAnsi="仿宋" w:eastAsia="仿宋"/>
          <w:color w:val="000000"/>
        </w:rPr>
        <w:t>罪犯李昌辉</w:t>
      </w:r>
      <w:bookmarkEnd w:id="0"/>
      <w:r>
        <w:rPr>
          <w:rFonts w:hint="eastAsia" w:ascii="仿宋" w:hAnsi="仿宋" w:eastAsia="仿宋"/>
          <w:color w:val="000000"/>
        </w:rPr>
        <w:t>，男，1976年3月24日出生，汉族，初中文化，捕前职业：农民，原户籍所在地：四川省德阳市旌阳区。现在四川省阿坝监狱二监区服刑。</w:t>
      </w:r>
    </w:p>
    <w:p>
      <w:pPr>
        <w:pStyle w:val="2"/>
        <w:spacing w:line="596" w:lineRule="exact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曾于2001年5月因敲诈勒索（未遂）罪、非法拘禁罪，被数罪并罚判处有期徒刑三年六个月。因制造毒品罪，经德阳市旌阳区人民法院于2015年11月23日以（2015）旌刑初字第541号刑事判决书，判处有期徒刑十五年，并没收个人财产五万元。被告人李昌辉不服判决，提起上诉，经四川省德阳市中级人民法院于2016年2月26日以（2016）川06刑终7号刑事裁定，驳回上诉，维持原判。刑期自2015年7月14日起至2030年7月13日止，</w:t>
      </w:r>
      <w:r>
        <w:rPr>
          <w:rFonts w:hint="eastAsia" w:ascii="仿宋" w:hAnsi="仿宋" w:eastAsia="仿宋"/>
        </w:rPr>
        <w:t>于2016年3月24日送我狱执行刑罚。服刑期间执行刑期变更情况：四川省德阳市中级人民法院于2019年4月30日以（2019）川06刑更373号刑事裁定，对其减刑四个月；于2021年5月31日以（2021）川06刑更476号刑事裁定，对其减刑七个月；于2023年5月8日以（2023）川06刑更312号刑事裁定，对其减刑五个月。刑期至2029年3月13日止。</w:t>
      </w:r>
    </w:p>
    <w:p>
      <w:pPr>
        <w:widowControl/>
        <w:spacing w:line="596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该犯在服刑期间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</w:rPr>
        <w:t>能认罪悔罪，遵守法律法规及监规，接受教育改造，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</w:t>
      </w:r>
      <w:r>
        <w:rPr>
          <w:rFonts w:hint="eastAsia" w:ascii="仿宋" w:hAnsi="仿宋" w:eastAsia="仿宋"/>
          <w:sz w:val="32"/>
          <w:szCs w:val="32"/>
        </w:rPr>
        <w:t>没收个人财产5万元，已缴纳2500元（本考核期内已缴纳2000元）。</w:t>
      </w:r>
      <w:r>
        <w:rPr>
          <w:rFonts w:hint="eastAsia" w:ascii="仿宋" w:hAnsi="仿宋" w:eastAsia="仿宋" w:cs="仿宋_GB2312"/>
          <w:sz w:val="32"/>
          <w:szCs w:val="32"/>
        </w:rPr>
        <w:t>月均消费：138.45元，AB账户余额：353.82元，储备金余额：420.1元，社会责任金：240.15元。</w:t>
      </w:r>
      <w:r>
        <w:rPr>
          <w:rFonts w:hint="eastAsia" w:ascii="仿宋" w:hAnsi="仿宋" w:eastAsia="仿宋"/>
          <w:sz w:val="32"/>
          <w:szCs w:val="32"/>
        </w:rPr>
        <w:t>本考核期内，罪犯李昌辉共获得表扬4个，悔改表现评定结论为：确有悔改表现。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综上所述，罪犯李昌辉服刑期间，认罪悔罪，遵规守纪，积极改造，确有悔改表现。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该犯系财产性判项未完全履行，依法应当从严。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为此，根据《中华人民共和国监狱法》第二十九条，《中华人民共和国刑法》第七十八条，《中华人民共和国刑事诉讼法》第二百七十三条第二款的规定，建议对罪犯李昌辉减刑七个月。特报请裁定。</w:t>
      </w:r>
    </w:p>
    <w:p>
      <w:pPr>
        <w:spacing w:line="50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0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00" w:lineRule="exact"/>
        <w:ind w:firstLine="5760" w:firstLineChars="1800"/>
        <w:jc w:val="right"/>
        <w:rPr>
          <w:rFonts w:ascii="黑体" w:hAnsi="黑体" w:eastAsia="黑体"/>
          <w:sz w:val="44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480" w:lineRule="exact"/>
      </w:pPr>
    </w:p>
    <w:p>
      <w:pPr>
        <w:spacing w:line="480" w:lineRule="exact"/>
      </w:pPr>
    </w:p>
    <w:p>
      <w:pPr>
        <w:spacing w:line="480" w:lineRule="exact"/>
      </w:pPr>
    </w:p>
    <w:p>
      <w:pPr>
        <w:spacing w:line="480" w:lineRule="exact"/>
      </w:pPr>
    </w:p>
    <w:p>
      <w:pPr>
        <w:spacing w:line="480" w:lineRule="exact"/>
      </w:pPr>
    </w:p>
    <w:p>
      <w:pPr>
        <w:autoSpaceDE w:val="0"/>
        <w:spacing w:line="480" w:lineRule="exact"/>
        <w:jc w:val="center"/>
        <w:rPr>
          <w:rFonts w:ascii="黑体" w:hAnsi="黑体" w:eastAsia="黑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54369"/>
    <w:rsid w:val="1245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2025-03-12T08:08:00Z</dcterms:created>
  <dc:creator>文盈盈</dc:creator>
  <cp:lastModifiedBy>文盈盈</cp:lastModifiedBy>
  <dcterms:modified xsi:type="dcterms:W3CDTF">2025-03-12T08:08:18Z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