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8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80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spacing w:line="580" w:lineRule="exact"/>
        <w:rPr>
          <w:rFonts w:ascii="仿宋" w:hAnsi="仿宋" w:eastAsia="仿宋"/>
          <w:lang w:val="zh-CN" w:eastAsia="zh-CN"/>
        </w:rPr>
      </w:pPr>
    </w:p>
    <w:p>
      <w:pPr>
        <w:autoSpaceDE w:val="0"/>
        <w:autoSpaceDN w:val="0"/>
        <w:spacing w:line="58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150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8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罪犯谭海洋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，男，1981年4月4日出生，汉族，初中文化，捕前职业：农民，原户籍所在地：四川省广汉市。现在四川省阿坝监狱四监区服刑。</w:t>
      </w:r>
    </w:p>
    <w:p>
      <w:pPr>
        <w:pStyle w:val="3"/>
        <w:spacing w:line="58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因故意杀人罪，经四川省德阳市中级人民法院于2013年2月5日以（2013）德刑一初字第1号刑事附带民事判决书，判处死刑，剥夺政治权利终身，赔偿附带民事诉讼原告人人民币21745元。被告人谭海洋不服判决，提起上诉，四川省高级人民法院于2013年9月25日作出（2013）川刑终字第610号刑事判决，撤销四川省德阳市中级人民法院（2013）德刑一初字第1号刑事附带民事判决书对其的判决，以故意杀人罪判处其死刑，缓期二年执行，剥夺政治权利终身。刑期自2013年11月13日起，于2013年11月15日送我狱执行刑罚。服刑期间执行刑期变动情况：四川省高级人民法院于2016年5月5日以（2016）川刑更749号刑事裁定，将其减刑为无期徒刑，剥夺政治权利终身；于2020年3月30日以（2020）川刑更64号刑事裁定，将其减刑为有期徒刑二十五年，刑期自2020年3月30日起至2045年3月29日止，剥夺政治权利九年；四川省德阳市中级人民法院于2022年10月31日以（2022）川</w:t>
      </w:r>
      <w:r>
        <w:rPr>
          <w:rFonts w:ascii="仿宋" w:hAnsi="仿宋" w:eastAsia="仿宋" w:cs="仿宋"/>
          <w:sz w:val="32"/>
        </w:rPr>
        <w:t>06</w:t>
      </w:r>
      <w:r>
        <w:rPr>
          <w:rFonts w:hint="eastAsia" w:ascii="仿宋" w:hAnsi="仿宋" w:eastAsia="仿宋" w:cs="仿宋"/>
          <w:sz w:val="32"/>
        </w:rPr>
        <w:t>刑更787号刑事裁定，对其减刑六个月，剥夺政治权利九年不变。刑期至</w:t>
      </w:r>
      <w:r>
        <w:rPr>
          <w:rFonts w:ascii="仿宋" w:hAnsi="仿宋" w:eastAsia="仿宋" w:cs="仿宋"/>
          <w:sz w:val="32"/>
        </w:rPr>
        <w:t>20</w:t>
      </w:r>
      <w:r>
        <w:rPr>
          <w:rFonts w:hint="eastAsia" w:ascii="仿宋" w:hAnsi="仿宋" w:eastAsia="仿宋" w:cs="仿宋"/>
          <w:sz w:val="32"/>
        </w:rPr>
        <w:t>44年9月29日止。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，兼任学习记录员、互监组组长期间认真负责，如：2022年3月-2024年11月，兼任学习记录员尽职，共获加分28分；2024年3-7月，兼任互监组组长尽责，共获加分2.5分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</w:t>
      </w:r>
      <w:r>
        <w:rPr>
          <w:rFonts w:hint="eastAsia" w:ascii="仿宋" w:hAnsi="仿宋" w:eastAsia="仿宋" w:cs="仿宋"/>
          <w:sz w:val="32"/>
        </w:rPr>
        <w:t>赔偿附带民事诉讼原告人人民币21745元，已赔偿。</w:t>
      </w:r>
      <w:r>
        <w:rPr>
          <w:rFonts w:hint="eastAsia" w:ascii="仿宋" w:hAnsi="仿宋" w:eastAsia="仿宋" w:cs="仿宋"/>
          <w:sz w:val="32"/>
          <w:szCs w:val="32"/>
        </w:rPr>
        <w:t>本考核期内，罪犯谭海洋共获得表扬6个，悔改表现评定结论为：确有悔改表现。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8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综上所述，罪犯谭海洋在服刑期间，认罪悔罪；遵规守纪，积极改造，确有悔改表现。该犯系故意杀人罪被判死刑，缓期二年执行，</w:t>
      </w:r>
      <w:r>
        <w:rPr>
          <w:rFonts w:hint="eastAsia" w:ascii="仿宋" w:hAnsi="仿宋" w:eastAsia="仿宋"/>
          <w:sz w:val="32"/>
        </w:rPr>
        <w:t>依法应当从严</w:t>
      </w:r>
      <w:r>
        <w:rPr>
          <w:rFonts w:hint="eastAsia" w:ascii="仿宋" w:hAnsi="仿宋" w:eastAsia="仿宋" w:cs="仿宋"/>
          <w:sz w:val="32"/>
          <w:szCs w:val="32"/>
        </w:rPr>
        <w:t>；结合案情原判死缓，扣减幅度一个月。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为此，根据《中华人民共和国监狱法》第二十九条、《中华人民共和国刑法》第七十八条、《中华人民共和国刑事诉讼法》第二百七十三条第二款的规定，建议对罪犯谭海洋减刑七个月。特报请裁定。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spacing w:line="580" w:lineRule="exact"/>
        <w:rPr>
          <w:rFonts w:ascii="仿宋" w:hAnsi="仿宋" w:eastAsia="仿宋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6608F"/>
    <w:rsid w:val="7646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2025-03-12T07:42:00Z</dcterms:created>
  <dc:creator>文盈盈</dc:creator>
  <cp:lastModifiedBy>文盈盈</cp:lastModifiedBy>
  <dcterms:modified xsi:type="dcterms:W3CDTF">2025-03-12T07:42:17Z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