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00" w:lineRule="exact"/>
        <w:jc w:val="center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5"/>
        <w:spacing w:line="500" w:lineRule="exact"/>
        <w:ind w:firstLine="2640" w:firstLineChars="600"/>
        <w:rPr>
          <w:rFonts w:ascii="Times New Roman" w:hAnsi="Times New Roman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5"/>
        <w:spacing w:line="500" w:lineRule="exact"/>
        <w:ind w:firstLine="880"/>
        <w:jc w:val="center"/>
        <w:rPr>
          <w:rFonts w:ascii="Times New Roman" w:hAnsi="Times New Roman"/>
          <w:color w:val="auto"/>
          <w:sz w:val="44"/>
        </w:rPr>
      </w:pPr>
    </w:p>
    <w:p>
      <w:pPr>
        <w:pStyle w:val="5"/>
        <w:spacing w:line="579" w:lineRule="exact"/>
        <w:ind w:firstLine="56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）省阿监减字第1</w:t>
      </w:r>
      <w:r>
        <w:rPr>
          <w:rFonts w:ascii="仿宋" w:hAnsi="仿宋" w:eastAsia="仿宋"/>
          <w:color w:val="auto"/>
          <w:sz w:val="32"/>
        </w:rPr>
        <w:t>57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color w:val="auto"/>
          <w:szCs w:val="32"/>
        </w:rPr>
      </w:pPr>
      <w:bookmarkStart w:id="0" w:name="_GoBack"/>
      <w:r>
        <w:rPr>
          <w:rFonts w:hint="eastAsia" w:ascii="仿宋" w:hAnsi="仿宋" w:eastAsia="仿宋"/>
          <w:color w:val="auto"/>
          <w:szCs w:val="32"/>
        </w:rPr>
        <w:t>罪犯姜运海</w:t>
      </w:r>
      <w:bookmarkEnd w:id="0"/>
      <w:r>
        <w:rPr>
          <w:rFonts w:hint="eastAsia" w:ascii="仿宋" w:hAnsi="仿宋" w:eastAsia="仿宋"/>
          <w:color w:val="auto"/>
          <w:szCs w:val="32"/>
        </w:rPr>
        <w:t>，男，1981年7月31日出生，汉族，初中文化，无业，原户籍所在地：山东省海阳市。现在四川省阿坝监狱五监区服刑。</w:t>
      </w:r>
    </w:p>
    <w:p>
      <w:pPr>
        <w:pStyle w:val="2"/>
        <w:spacing w:line="579" w:lineRule="exact"/>
        <w:rPr>
          <w:rFonts w:ascii="仿宋" w:hAnsi="仿宋" w:eastAsia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32"/>
        </w:rPr>
        <w:t xml:space="preserve">因贩卖毒品罪，经四川省成都市中级人民法院于2010年11月15日以（2010）成刑初字第217号刑事判决书，判处无期徒刑，剥夺政治权利终身，并处没收个人全部财产。被告人姜运海不服判决，提起上诉，经四川省高级人民法院于2011年2月23日以（2011）川刑终字第130号刑事裁定书，驳回上诉，维持原判。刑期自2011年2月23日起，于2011年4月12日送我狱执行刑罚。服刑期间刑罚变更执行情况：四川省高级人民法院于2013年10月29日以（2013）川刑执字第949号刑事裁定书，将其刑罚减为有期徒刑十八年一个月，剥夺政治权利七年，刑期自2013年10月29日起至2031年11月28日止；四川省德阳市中级人民法院于2016年5月23日以（2016）川06刑更389号刑事裁定，对其减刑一年三个月；于2019年4月26日以（2019）川06刑更413号刑事裁定，对其减刑四个月；于2022年1月27日以（2022）川06刑更66号刑事裁定，对其减刑四个月，剥夺政治权利七年不变，刑期至2029年12月28日止。                        </w:t>
      </w:r>
    </w:p>
    <w:p>
      <w:pPr>
        <w:pStyle w:val="2"/>
        <w:spacing w:line="579" w:lineRule="exact"/>
        <w:rPr>
          <w:rFonts w:ascii="仿宋" w:hAnsi="仿宋" w:eastAsia="仿宋"/>
          <w:color w:val="auto"/>
          <w:szCs w:val="24"/>
        </w:rPr>
      </w:pPr>
      <w:r>
        <w:rPr>
          <w:rFonts w:hint="eastAsia" w:ascii="仿宋" w:hAnsi="仿宋" w:eastAsia="仿宋"/>
          <w:color w:val="auto"/>
          <w:szCs w:val="32"/>
        </w:rPr>
        <w:t>该犯在服刑期间，认罪悔罪，基本遵守法律法规</w:t>
      </w:r>
      <w:r>
        <w:rPr>
          <w:rFonts w:hint="eastAsia" w:ascii="仿宋" w:hAnsi="仿宋" w:eastAsia="仿宋"/>
          <w:color w:val="auto"/>
          <w:szCs w:val="24"/>
        </w:rPr>
        <w:t>及监规，</w:t>
      </w:r>
      <w:r>
        <w:rPr>
          <w:rFonts w:hint="eastAsia" w:ascii="仿宋" w:hAnsi="仿宋" w:eastAsia="仿宋"/>
          <w:color w:val="auto"/>
          <w:szCs w:val="32"/>
        </w:rPr>
        <w:t>2022年7月15日中午，罪犯黄泓舜、三郎泽郎在监区开水房打架，该犯作为所在互监组成员未及时发现、制止，违反互监组管理规定，受到扣分7分的处罚。经民警教育谈话后，该犯能认识错误并积极改正，</w:t>
      </w:r>
      <w:r>
        <w:rPr>
          <w:rFonts w:hint="eastAsia" w:ascii="仿宋" w:hAnsi="仿宋" w:eastAsia="仿宋"/>
          <w:color w:val="auto"/>
          <w:szCs w:val="24"/>
        </w:rPr>
        <w:t>接受教育改造。</w:t>
      </w:r>
      <w:r>
        <w:rPr>
          <w:rFonts w:hint="eastAsia" w:ascii="仿宋" w:hAnsi="仿宋" w:eastAsia="仿宋"/>
          <w:color w:val="auto"/>
        </w:rPr>
        <w:t>积极参加思想、文化、职业技术教育，</w:t>
      </w:r>
      <w:r>
        <w:rPr>
          <w:rFonts w:hint="eastAsia" w:ascii="仿宋" w:hAnsi="仿宋" w:eastAsia="仿宋"/>
          <w:color w:val="auto"/>
          <w:szCs w:val="24"/>
        </w:rPr>
        <w:t>在2024年下半年监狱组织的三课教育学习中取得了合格的成绩。积极参加劳动，努力完成任务。本次考核期内，罪犯姜运海共计获得表扬6个，悔改表现评定结论为：确有悔改表现。</w:t>
      </w:r>
    </w:p>
    <w:p>
      <w:pPr>
        <w:pStyle w:val="2"/>
        <w:spacing w:line="579" w:lineRule="exact"/>
        <w:rPr>
          <w:rFonts w:ascii="仿宋" w:hAnsi="仿宋" w:eastAsia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24"/>
        </w:rPr>
        <w:t>综上所述，罪犯姜运海在服刑期间，认罪悔罪,遵规守纪,积极改造,确有悔改表现。该犯在本考核期</w:t>
      </w:r>
      <w:r>
        <w:rPr>
          <w:rFonts w:hint="eastAsia" w:ascii="仿宋" w:hAnsi="仿宋" w:eastAsia="仿宋"/>
          <w:color w:val="auto"/>
          <w:szCs w:val="32"/>
        </w:rPr>
        <w:t>内有5分以上扣分情形，扣减幅度一个月。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为此，根据《中华人民共和国监狱法》第二十九条，《中华人民共和国刑法》第七十八条，《中华人民共和国刑事诉讼法》第二百七十三条第二款的规定，建议对罪犯姜运海减刑七个月。特报请裁定。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</w:rPr>
      </w:pPr>
    </w:p>
    <w:p>
      <w:pPr>
        <w:pStyle w:val="5"/>
        <w:spacing w:line="579" w:lineRule="exact"/>
        <w:ind w:firstLine="5760" w:firstLineChars="180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5"/>
        <w:spacing w:line="579" w:lineRule="exact"/>
        <w:ind w:firstLine="5760" w:firstLineChars="180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20</w:t>
      </w:r>
      <w:r>
        <w:rPr>
          <w:rFonts w:ascii="仿宋" w:hAnsi="仿宋" w:eastAsia="仿宋"/>
          <w:color w:val="auto"/>
          <w:sz w:val="32"/>
        </w:rPr>
        <w:t>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ascii="仿宋" w:hAnsi="仿宋" w:eastAsia="仿宋"/>
          <w:color w:val="auto"/>
          <w:sz w:val="32"/>
        </w:rPr>
        <w:t>3</w:t>
      </w:r>
      <w:r>
        <w:rPr>
          <w:rFonts w:hint="eastAsia" w:ascii="仿宋" w:hAnsi="仿宋" w:eastAsia="仿宋"/>
          <w:color w:val="auto"/>
          <w:sz w:val="32"/>
        </w:rPr>
        <w:t>月6日</w:t>
      </w:r>
    </w:p>
    <w:p>
      <w:pPr>
        <w:pStyle w:val="5"/>
        <w:spacing w:line="500" w:lineRule="exact"/>
        <w:rPr>
          <w:rFonts w:hint="eastAsia" w:ascii="仿宋" w:hAnsi="仿宋" w:eastAsia="仿宋"/>
          <w:color w:val="auto"/>
          <w:sz w:val="32"/>
        </w:rPr>
      </w:pPr>
    </w:p>
    <w:p>
      <w:pPr>
        <w:pStyle w:val="5"/>
        <w:spacing w:line="500" w:lineRule="exact"/>
        <w:rPr>
          <w:rFonts w:ascii="仿宋" w:hAnsi="仿宋" w:eastAsia="仿宋"/>
          <w:color w:val="auto"/>
          <w:sz w:val="32"/>
        </w:rPr>
      </w:pPr>
    </w:p>
    <w:p>
      <w:pPr>
        <w:spacing w:line="579" w:lineRule="exact"/>
        <w:rPr>
          <w:rFonts w:ascii="仿宋" w:hAnsi="仿宋" w:eastAsia="仿宋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B6032"/>
    <w:rsid w:val="67CB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2025-03-12T07:14:00Z</dcterms:created>
  <dc:creator>文盈盈</dc:creator>
  <cp:lastModifiedBy>文盈盈</cp:lastModifiedBy>
  <dcterms:modified xsi:type="dcterms:W3CDTF">2025-03-12T07:14:54Z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