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（2025）省阿监减字第1</w:t>
      </w:r>
      <w:r>
        <w:rPr>
          <w:rFonts w:ascii="仿宋_GB2312" w:hAnsi="仿宋_GB2312" w:eastAsia="仿宋_GB2312" w:cs="仿宋_GB2312"/>
          <w:sz w:val="32"/>
          <w:szCs w:val="32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罪犯陶川川</w:t>
      </w:r>
      <w:bookmarkEnd w:id="0"/>
      <w:r>
        <w:rPr>
          <w:rFonts w:hint="eastAsia" w:hAnsi="仿宋_GB2312" w:cs="仿宋_GB2312"/>
          <w:szCs w:val="32"/>
        </w:rPr>
        <w:t>，男，1983年7月21日出生，汉族，初中文化，农民，原户籍所在地：四川省什邡市。现在阿坝监狱三监区服刑。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因贩卖、制造毒品罪，经四川省德阳市中级人民法院于2015年11月19日以（2015）德刑二初字第9号刑事判决，判处有期徒刑十五年，剥夺政治权利五年，并处罚金十五万元，刑期自2014年6月5日起至2029年6月4日止。陶川川</w:t>
      </w:r>
      <w:r>
        <w:rPr>
          <w:rFonts w:hint="eastAsia" w:hAnsi="宋体"/>
          <w:szCs w:val="32"/>
        </w:rPr>
        <w:t>未提出上诉。</w:t>
      </w:r>
      <w:r>
        <w:rPr>
          <w:rFonts w:hint="eastAsia" w:hAnsi="仿宋_GB2312" w:cs="仿宋_GB2312"/>
          <w:szCs w:val="32"/>
        </w:rPr>
        <w:t>于2016年3月22日送我狱执行刑罚。</w:t>
      </w:r>
      <w:r>
        <w:rPr>
          <w:rFonts w:hint="eastAsia" w:hAnsi="宋体" w:cs="仿宋"/>
          <w:szCs w:val="32"/>
          <w:lang w:val="zh-CN"/>
        </w:rPr>
        <w:t>服刑期间执行刑期变动情况：</w:t>
      </w:r>
      <w:r>
        <w:rPr>
          <w:rFonts w:hint="eastAsia" w:hAnsi="宋体" w:cs="仿宋"/>
          <w:szCs w:val="32"/>
        </w:rPr>
        <w:t>四川省德阳市中级人民法院于2018年11月27日以（2018）川06刑更1142号刑事裁定，对其减刑四个月；于2021年2月3日以（2021）川06刑更40号刑事裁定，对其减刑八个月；于2023年1月31日以（2023）川06刑更47号刑事裁定，对其减刑八个月。刑期至2027年10月4日止。</w:t>
      </w:r>
    </w:p>
    <w:p>
      <w:pPr>
        <w:ind w:firstLine="640" w:firstLineChars="200"/>
        <w:rPr>
          <w:rFonts w:ascii="等线" w:hAnsi="等线" w:eastAsia="等线"/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该犯在服刑期间，认罪悔罪，遵守法律法规及监规，接受教育改造，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兼任监舍召集员、互监组组长认真尽责，如：202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月-2023年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月、2023年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月-202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年11月，兼任互监组长、监舍召集员尽职，共获加分</w:t>
      </w:r>
      <w:r>
        <w:rPr>
          <w:rFonts w:ascii="仿宋" w:hAnsi="仿宋" w:eastAsia="仿宋"/>
          <w:sz w:val="32"/>
          <w:szCs w:val="32"/>
        </w:rPr>
        <w:t>20.5</w:t>
      </w:r>
      <w:r>
        <w:rPr>
          <w:rFonts w:hint="eastAsia" w:ascii="仿宋" w:hAnsi="仿宋" w:eastAsia="仿宋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6月在监狱组织的罪犯队列、歌咏、手语操比赛活动中获得第一名，获得加分3分。积极参加思想、文化、职业技术教育，在2024年下半年监狱组织的三课教育学习中取得了合格的成绩。积极参加劳动，努力完成劳动任务，</w:t>
      </w:r>
      <w:r>
        <w:rPr>
          <w:rFonts w:hint="eastAsia" w:ascii="仿宋" w:hAnsi="仿宋" w:eastAsia="仿宋"/>
          <w:sz w:val="32"/>
        </w:rPr>
        <w:t>2023年1月13日被评为2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</w:rPr>
        <w:t>2年度监狱级改造积极分子</w:t>
      </w:r>
      <w:r>
        <w:rPr>
          <w:rFonts w:hint="eastAsia" w:ascii="仿宋_GB2312" w:hAnsi="仿宋_GB2312" w:eastAsia="仿宋_GB2312" w:cs="仿宋_GB2312"/>
          <w:sz w:val="32"/>
          <w:szCs w:val="32"/>
        </w:rPr>
        <w:t>。罚金人民币150000元，已履行2200元，</w:t>
      </w:r>
      <w:r>
        <w:rPr>
          <w:rFonts w:hint="eastAsia" w:ascii="仿宋" w:hAnsi="仿宋" w:eastAsia="仿宋" w:cs="仿宋_GB2312"/>
          <w:sz w:val="32"/>
          <w:szCs w:val="32"/>
        </w:rPr>
        <w:t>月均消费164.08元，截止到2024年12月31日账户余额566.3元，社会责任金5</w:t>
      </w:r>
      <w:r>
        <w:rPr>
          <w:rFonts w:ascii="仿宋" w:hAnsi="仿宋" w:eastAsia="仿宋" w:cs="仿宋_GB2312"/>
          <w:sz w:val="32"/>
          <w:szCs w:val="32"/>
        </w:rPr>
        <w:t>5.45</w:t>
      </w:r>
      <w:r>
        <w:rPr>
          <w:rFonts w:hint="eastAsia" w:ascii="仿宋" w:hAnsi="仿宋" w:eastAsia="仿宋" w:cs="仿宋_GB2312"/>
          <w:sz w:val="32"/>
          <w:szCs w:val="32"/>
        </w:rPr>
        <w:t>元，出狱储备金5</w:t>
      </w:r>
      <w:r>
        <w:rPr>
          <w:rFonts w:ascii="仿宋" w:hAnsi="仿宋" w:eastAsia="仿宋" w:cs="仿宋_GB2312"/>
          <w:sz w:val="32"/>
          <w:szCs w:val="32"/>
        </w:rPr>
        <w:t>27.73</w:t>
      </w:r>
      <w:r>
        <w:rPr>
          <w:rFonts w:hint="eastAsia" w:ascii="仿宋" w:hAnsi="仿宋" w:eastAsia="仿宋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。本考核期内，罪犯陶川川共获得表扬5个，悔改表现评定结论为：确有悔改表现。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综上所述，罪犯陶川川在服刑期间，认罪悔罪，遵规守纪，积极改造，确有悔改表现，</w:t>
      </w:r>
      <w:r>
        <w:rPr>
          <w:rFonts w:hint="eastAsia" w:ascii="仿宋_GB2312" w:hAnsi="宋体" w:eastAsia="仿宋_GB2312" w:cs="仿宋"/>
          <w:sz w:val="32"/>
          <w:szCs w:val="32"/>
        </w:rPr>
        <w:t>该犯系财产性判项未完全履行，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依法应当从严。</w:t>
      </w:r>
    </w:p>
    <w:p>
      <w:pPr>
        <w:spacing w:line="579" w:lineRule="exact"/>
        <w:ind w:left="-56"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24"/>
          <w:lang w:bidi="ar"/>
        </w:rPr>
        <w:t>为此，根据《中华人民共和国监狱法》</w:t>
      </w:r>
      <w:r>
        <w:rPr>
          <w:rFonts w:hint="eastAsia" w:ascii="仿宋_GB2312" w:hAnsi="宋体" w:eastAsia="仿宋_GB2312"/>
          <w:sz w:val="32"/>
          <w:szCs w:val="32"/>
        </w:rPr>
        <w:t>第二十九条，</w:t>
      </w:r>
      <w:r>
        <w:rPr>
          <w:rFonts w:hint="eastAsia" w:ascii="宋体" w:hAnsi="宋体" w:eastAsia="仿宋_GB2312" w:cs="仿宋_GB2312"/>
          <w:sz w:val="32"/>
          <w:szCs w:val="24"/>
          <w:lang w:bidi="ar"/>
        </w:rPr>
        <w:t>《中华人民共和国刑法》第八十一条、八十二条，《中华人民共和国刑事诉讼法》第二百七十三条第二款的规定，建议对罪犯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陶川川</w:t>
      </w:r>
      <w:r>
        <w:rPr>
          <w:rFonts w:hint="eastAsia" w:ascii="宋体" w:hAnsi="宋体" w:eastAsia="仿宋_GB2312" w:cs="仿宋_GB2312"/>
          <w:sz w:val="32"/>
          <w:szCs w:val="24"/>
          <w:lang w:bidi="ar"/>
        </w:rPr>
        <w:t>报请减刑八个月。特报请裁定。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 w:eastAsia="方正小标宋简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D76FD"/>
    <w:rsid w:val="692D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2025-03-13T02:25:00Z</dcterms:created>
  <dc:creator>文盈盈</dc:creator>
  <cp:lastModifiedBy>文盈盈</cp:lastModifiedBy>
  <dcterms:modified xsi:type="dcterms:W3CDTF">2025-03-13T02:27:44Z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