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四川省阿坝监狱</w:t>
      </w:r>
    </w:p>
    <w:p>
      <w:pPr>
        <w:spacing w:line="578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报请减刑建议书</w:t>
      </w:r>
    </w:p>
    <w:p>
      <w:pPr>
        <w:spacing w:line="578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78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（2025）省阿监减字第122号</w:t>
      </w:r>
    </w:p>
    <w:p>
      <w:pPr>
        <w:pStyle w:val="2"/>
        <w:spacing w:line="578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罪犯何世凯</w:t>
      </w:r>
      <w:bookmarkEnd w:id="0"/>
      <w:r>
        <w:rPr>
          <w:rFonts w:hint="eastAsia" w:ascii="仿宋" w:hAnsi="仿宋" w:eastAsia="仿宋"/>
        </w:rPr>
        <w:t>，男，1990年5月25日出生，羌族，初中文化，捕前职业：务工，原户籍所在地：四川省汶川县。现在四川省阿坝监狱二监区服刑。</w:t>
      </w:r>
    </w:p>
    <w:p>
      <w:pPr>
        <w:spacing w:line="578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制造毒品罪，经四川省阿坝藏族羌族自治州中级人民法院于2022年2月24日以（2021）川32刑初15号刑事判决书，判处有期徒刑七年，并处罚金3万元。被告人何世凯不服判决，提出上诉，四川省高级人民法院于2022年5月13日以（2022）川刑终222号刑事裁定，驳回上诉，维持原判，刑期自2021年3月9日起至2028年3月8日止，于2022年11月2日送入我狱执行刑罚。</w:t>
      </w:r>
    </w:p>
    <w:p>
      <w:pPr>
        <w:widowControl/>
        <w:spacing w:line="578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该犯在服刑期间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</w:rPr>
        <w:t>能认罪悔罪，遵守法律法规及监规，接受教育改造，兼任互监组组长、召集员期间认真负责，如：2023年7月-2024年11月，兼任互监组组长、召集员尽职，共获加分25分，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</w:t>
      </w:r>
      <w:r>
        <w:rPr>
          <w:rFonts w:hint="eastAsia" w:ascii="仿宋" w:hAnsi="仿宋" w:eastAsia="仿宋"/>
          <w:sz w:val="32"/>
          <w:szCs w:val="32"/>
        </w:rPr>
        <w:t>。罚金3万元，已执行完毕。本考核期内，罪犯何世凯共获得表扬3个，悔改表现评定结论为：确有悔改表现。</w:t>
      </w:r>
    </w:p>
    <w:p>
      <w:pPr>
        <w:spacing w:line="578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综上所述，罪犯何世凯服刑期间，认罪悔罪，遵规守纪，积极改造，确有悔改表现。</w:t>
      </w:r>
    </w:p>
    <w:p>
      <w:pPr>
        <w:spacing w:line="578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为此，根据《中华人民共和国监狱法》第二十九条，《中华人民共和国刑法》第七十八条，《中华人民共和国刑事诉讼法》第二百七十三条第二款的规定，建议对罪犯何世凯减刑七个月。特报请裁定。</w:t>
      </w:r>
    </w:p>
    <w:p>
      <w:pPr>
        <w:spacing w:line="578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8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78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578" w:lineRule="exact"/>
        <w:ind w:firstLine="5760" w:firstLineChars="18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73E28"/>
    <w:rsid w:val="2E07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2025-03-12T08:12:00Z</dcterms:created>
  <dc:creator>文盈盈</dc:creator>
  <cp:lastModifiedBy>文盈盈</cp:lastModifiedBy>
  <dcterms:modified xsi:type="dcterms:W3CDTF">2025-03-12T08:12:23Z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