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52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2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</w:p>
    <w:p>
      <w:pPr>
        <w:autoSpaceDE w:val="0"/>
        <w:autoSpaceDN w:val="0"/>
        <w:spacing w:line="52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</w:rPr>
        <w:t>153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</w:rPr>
      </w:pPr>
      <w:bookmarkStart w:id="0" w:name="_GoBack"/>
      <w:r>
        <w:rPr>
          <w:rFonts w:hint="eastAsia" w:ascii="仿宋" w:hAnsi="仿宋" w:eastAsia="仿宋" w:cs="仿宋"/>
          <w:sz w:val="32"/>
        </w:rPr>
        <w:t>罪犯陈鸿</w:t>
      </w:r>
      <w:bookmarkEnd w:id="0"/>
      <w:r>
        <w:rPr>
          <w:rFonts w:hint="eastAsia" w:ascii="仿宋" w:hAnsi="仿宋" w:eastAsia="仿宋" w:cs="仿宋"/>
          <w:sz w:val="32"/>
        </w:rPr>
        <w:t>，男，1974年3月4日出生，汉族，初中文化，捕前职业：农民，原户籍所在地:四川省北川羌族自治县。现在四川省阿坝监狱四监区服刑。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因抢劫罪，经四川省绵阳市中级人民法院于2010年2月5日以（2010）绵刑初字第7号刑事附带民事判决书，判处死刑，缓期二年执行，剥夺政治权利终身，并处没收个人全部财产，附带赔偿民事诉讼原告人经济损失共计13519元。被告人陈鸿不服判决，提起上诉，四川省高级人民法院于2010年6月2日以（2010）川刑终字第314号刑事判决，撤销四川省绵阳市中级人民法院（2010）绵刑初字第7号刑事附带民事判决的第一项，改判陈鸿因抢劫罪，判处无期徒刑，剥夺政治权利终身，并处没收个人全部财产，刑期自2010年6月2日起，于2010年7月6日送德阳监狱执行刑罚，2012年2月28日转入我狱。服刑期间刑罚变更执行情况：四川省高级人民法院于2013年7月18日以（2013）川刑执字第608号刑事裁定，将其刑罚减为有期徒刑十八年，刑期自2013年7月18日起至2031年7月17日止，剥夺政治权利七年；四川省德阳市中级人民法院于2015年6月15日以（2015）德刑执字第503号刑事裁定，对其减刑一年五个月；于2016年12月14日以（2016）川06刑更1092号刑事裁定，对其减刑一年一个月，剥夺政治权利七年不变；于2019年10月30日以（2019）川06刑更962号刑事裁定，对其减刑四个月，剥夺政治权利七年不变；于2022年9月9日以（2022）川06刑更733号刑事裁定，对其减刑七个月，剥夺政治权利七年不变。刑期至2028年2月17日止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该犯在服刑期间，认罪悔罪；遵守法律法规及监规，积极</w:t>
      </w:r>
      <w:r>
        <w:rPr>
          <w:rFonts w:hint="eastAsia" w:ascii="仿宋" w:hAnsi="仿宋" w:eastAsia="仿宋" w:cs="仿宋"/>
          <w:sz w:val="32"/>
          <w:szCs w:val="32"/>
        </w:rPr>
        <w:t>接受教育改造，兼任互监组组长尽职尽责，如：2022年6-12月，兼任互监组组长尽职，共获加分7分。</w:t>
      </w:r>
      <w:r>
        <w:rPr>
          <w:rFonts w:hint="eastAsia" w:ascii="仿宋" w:hAnsi="仿宋" w:eastAsia="仿宋" w:cs="仿宋"/>
          <w:sz w:val="32"/>
        </w:rPr>
        <w:t>积极参加思想、文化、职业技术教育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</w:rPr>
        <w:t>在2024年下半年监狱组织的三课教育学习中取得了合格的成绩</w:t>
      </w:r>
      <w:r>
        <w:rPr>
          <w:rFonts w:hint="eastAsia" w:ascii="仿宋" w:hAnsi="仿宋" w:eastAsia="仿宋" w:cs="仿宋"/>
          <w:sz w:val="32"/>
        </w:rPr>
        <w:t>。积极参加劳动，努力完成劳动任务。</w:t>
      </w:r>
      <w:r>
        <w:rPr>
          <w:rFonts w:hint="eastAsia" w:ascii="仿宋" w:hAnsi="仿宋" w:eastAsia="仿宋" w:cs="仿宋_GB2312"/>
          <w:sz w:val="32"/>
          <w:szCs w:val="32"/>
        </w:rPr>
        <w:t>于2022年2月26日被评为2021年度监狱改造积极分子</w:t>
      </w:r>
      <w:r>
        <w:rPr>
          <w:rFonts w:hint="eastAsia" w:ascii="仿宋" w:hAnsi="仿宋" w:eastAsia="仿宋" w:cs="仿宋"/>
          <w:sz w:val="32"/>
        </w:rPr>
        <w:t>；</w:t>
      </w:r>
      <w:r>
        <w:rPr>
          <w:rFonts w:hint="eastAsia" w:ascii="仿宋" w:hAnsi="仿宋" w:eastAsia="仿宋" w:cs="仿宋_GB2312"/>
          <w:sz w:val="32"/>
          <w:szCs w:val="32"/>
        </w:rPr>
        <w:t>于2023年1月13日被评为2022年度监狱改造积极分子</w:t>
      </w:r>
      <w:r>
        <w:rPr>
          <w:rFonts w:hint="eastAsia" w:ascii="仿宋" w:hAnsi="仿宋" w:eastAsia="仿宋" w:cs="仿宋"/>
          <w:sz w:val="32"/>
        </w:rPr>
        <w:t>。没收个人全部财产，已终结；附带赔偿民事诉讼原告人经济损失共计13519元，已赔偿。</w:t>
      </w:r>
      <w:r>
        <w:rPr>
          <w:rFonts w:hint="eastAsia" w:ascii="仿宋" w:hAnsi="仿宋" w:eastAsia="仿宋" w:cs="仿宋"/>
          <w:sz w:val="32"/>
          <w:szCs w:val="32"/>
        </w:rPr>
        <w:t>本考核期内，罪犯陈鸿共获得表扬7个，悔改表现评定结论为：确有悔改表现。</w:t>
      </w:r>
    </w:p>
    <w:p>
      <w:pPr>
        <w:pStyle w:val="2"/>
        <w:spacing w:line="520" w:lineRule="exac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综上所述，罪犯陈鸿在服刑期间，认罪悔罪，遵规守纪，积极改造，确有悔改表现。该犯系抢劫罪被判处无期徒刑，</w:t>
      </w:r>
      <w:r>
        <w:rPr>
          <w:rFonts w:hint="eastAsia" w:ascii="仿宋" w:hAnsi="仿宋" w:eastAsia="仿宋"/>
          <w:sz w:val="32"/>
        </w:rPr>
        <w:t>依法应当从严；</w:t>
      </w:r>
      <w:r>
        <w:rPr>
          <w:rFonts w:hint="eastAsia" w:ascii="仿宋" w:hAnsi="仿宋" w:eastAsia="仿宋" w:cs="仿宋"/>
          <w:sz w:val="32"/>
        </w:rPr>
        <w:t>结合案情原判无期，扣减幅度一个月。</w:t>
      </w:r>
    </w:p>
    <w:p>
      <w:pPr>
        <w:spacing w:line="520" w:lineRule="exact"/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陈鸿减刑七个月，剥夺政治权利改为六年。特报请裁定。</w:t>
      </w:r>
    </w:p>
    <w:p>
      <w:pPr>
        <w:spacing w:line="520" w:lineRule="exact"/>
        <w:ind w:left="-57" w:leftChars="-27" w:firstLine="800" w:firstLineChars="25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spacing w:line="520" w:lineRule="exac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spacing w:line="520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2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>
      <w:pPr>
        <w:spacing w:line="520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F3571"/>
    <w:rsid w:val="18FF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2025-03-12T07:43:00Z</dcterms:created>
  <dc:creator>文盈盈</dc:creator>
  <cp:lastModifiedBy>文盈盈</cp:lastModifiedBy>
  <dcterms:modified xsi:type="dcterms:W3CDTF">2025-03-12T07:43:17Z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