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48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（2025）省阿监减字第113号</w:t>
      </w:r>
    </w:p>
    <w:p>
      <w:pPr>
        <w:pStyle w:val="2"/>
        <w:spacing w:line="480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罪犯刘应龙</w:t>
      </w:r>
      <w:bookmarkEnd w:id="0"/>
      <w:r>
        <w:rPr>
          <w:rFonts w:hint="eastAsia" w:ascii="仿宋" w:hAnsi="仿宋" w:eastAsia="仿宋"/>
        </w:rPr>
        <w:t>，男，1988年7月2日出生，汉族，初中文化，捕前职业：农民，原户籍所在地：四川省江油市。现在四川省阿坝监狱二监区服刑。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运输毒品罪，经四川省绵阳市中级人民法院于2010年3月24日以（2010）绵刑初字第13号刑事判决书，判处无期徒刑，剥夺政治权利终身，并处没收个人财产10万元。被告人及其同案不服判决，提出上诉，四川省高级人民法院于2015年5月25日以（2010）川刑终第404号刑事裁定，驳回上诉，维持原判。刑期自2010年3月24日起，于2010年7月6日送入我狱执行刑罚。服刑期间刑罚变更执行情况：四川省高级人民法院于2013年7月18日以（2013）川刑执字第603号刑事裁定，将其刑罚减为有期徒刑十八年（刑期自2013年7月18日起至2031年7月17日止），剥夺政治权利七年；四川省德阳市中级人民法院于2015年6月15日以（2015）德刑执字第439号刑事裁定，对其减刑一年八个月，剥夺政治权利七年不变；于2016年12月9日以（2016）川06刑更1015号刑事裁定，对其减刑一年三个月；于2019年12月26日以（2019）川06刑更1306号刑事裁定，对其减刑五个月，剥夺政治权利七年不变；于2022年9月9日以（2022）川06刑更690号刑事裁定，对其减刑六个月，刑期至2027年9月17日止，剥夺政治权利七年不变。</w:t>
      </w:r>
    </w:p>
    <w:p>
      <w:pPr>
        <w:spacing w:line="48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能认罪悔罪；遵守法律法规及监规，接受教育改造，兼任互监组组长期间认真负责，如：2024年7-11月，兼任互监组组长尽职，共获加分2.5分。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/>
          <w:sz w:val="32"/>
        </w:rPr>
        <w:t>积极参加劳动，努力完成劳动任务，如：2023年1月，在2022年度罪犯“双百”技工评选活动中，获得优胜个人三等奖和优胜团队奖称号，共获得加分4分。</w:t>
      </w:r>
      <w:r>
        <w:rPr>
          <w:rFonts w:hint="eastAsia" w:ascii="仿宋" w:hAnsi="仿宋" w:eastAsia="仿宋" w:cs="仿宋_GB2312"/>
          <w:sz w:val="32"/>
          <w:szCs w:val="32"/>
        </w:rPr>
        <w:t>于2023年1月13日被评为2022年度监狱改造积极分子；于2024年2月18日被评为2023年度监狱改造积极分子。没收个人财产10万元，本考核期内缴纳1500元。月均消费：149.27元，AB账户余额：420.19元，储备金余额：890.3元，社会责任金：280.59元。</w:t>
      </w:r>
      <w:r>
        <w:rPr>
          <w:rFonts w:hint="eastAsia" w:ascii="仿宋" w:hAnsi="仿宋" w:eastAsia="仿宋"/>
          <w:sz w:val="32"/>
          <w:szCs w:val="32"/>
        </w:rPr>
        <w:t>本考核期内，罪犯刘应龙共获得表扬7个，悔改表现评定结论为：确有悔改表现。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综上所述，罪犯刘应龙服刑期间，认罪悔罪，遵规守纪，积极改造，确有悔改表现。财产性判项未完全履行，依法应当从严，结合案情原判无期徒刑，扣减幅度一个月。</w:t>
      </w:r>
    </w:p>
    <w:p>
      <w:pPr>
        <w:spacing w:line="48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为此，根据《中华人民共和国监狱法》第二十九条，《中华人民共和国刑法》第七十八条，《中华人民共和国刑事诉讼法》第二百七十三条第二款的规定，建议对罪犯刘应龙减刑七个月。特报请裁定。</w:t>
      </w:r>
    </w:p>
    <w:p>
      <w:pPr>
        <w:spacing w:line="48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48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48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480" w:lineRule="exact"/>
        <w:ind w:firstLine="5760" w:firstLineChars="18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D05B2"/>
    <w:rsid w:val="6C7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2025-03-12T08:07:00Z</dcterms:created>
  <dc:creator>文盈盈</dc:creator>
  <cp:lastModifiedBy>文盈盈</cp:lastModifiedBy>
  <dcterms:modified xsi:type="dcterms:W3CDTF">2025-03-12T08:07:59Z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