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仿宋" w:hAnsi="仿宋" w:eastAsia="仿宋" w:cs="仿宋"/>
          <w:sz w:val="44"/>
          <w:szCs w:val="44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500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   </w:t>
      </w:r>
    </w:p>
    <w:p>
      <w:pPr>
        <w:autoSpaceDE w:val="0"/>
        <w:autoSpaceDN w:val="0"/>
        <w:spacing w:line="500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（2024）省阿监减字第</w:t>
      </w:r>
      <w:r>
        <w:rPr>
          <w:rFonts w:hint="eastAsia" w:ascii="仿宋" w:hAnsi="仿宋" w:eastAsia="仿宋" w:cs="仿宋"/>
          <w:sz w:val="32"/>
          <w:szCs w:val="32"/>
        </w:rPr>
        <w:t>413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spacing w:line="600" w:lineRule="exact"/>
        <w:rPr>
          <w:rFonts w:ascii="仿宋" w:hAnsi="仿宋" w:eastAsia="仿宋" w:cs="仿宋"/>
          <w:kern w:val="2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kern w:val="2"/>
          <w:sz w:val="32"/>
          <w:szCs w:val="32"/>
        </w:rPr>
        <w:t>罪犯闫定强</w:t>
      </w:r>
      <w:bookmarkEnd w:id="0"/>
      <w:r>
        <w:rPr>
          <w:rFonts w:hint="eastAsia" w:ascii="仿宋" w:hAnsi="仿宋" w:eastAsia="仿宋" w:cs="仿宋"/>
          <w:kern w:val="2"/>
          <w:sz w:val="32"/>
          <w:szCs w:val="32"/>
        </w:rPr>
        <w:t>，男，1963年3月30日出生，汉族，初中文化，捕前职业：农民，原户籍所在地：四川省沐川县。现在四川省阿坝监狱四监区服刑。</w:t>
      </w:r>
    </w:p>
    <w:p>
      <w:pPr>
        <w:pStyle w:val="2"/>
        <w:spacing w:line="600" w:lineRule="exact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因故意杀人罪，经四川省乐山市中级人民法院于2008年10月30日以（2008）乐刑初字第55号刑事判决书，判处无期徒刑，剥夺政治权利终身。被告人未提出上诉。于2008年11月26日送入德阳监狱执行刑罚，于2012年2月28日转入我狱执行刑罚。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服刑期间执行刑期变动情况：</w:t>
      </w:r>
      <w:r>
        <w:rPr>
          <w:rFonts w:hint="eastAsia" w:ascii="仿宋" w:hAnsi="仿宋" w:eastAsia="仿宋" w:cs="仿宋"/>
          <w:kern w:val="2"/>
          <w:sz w:val="32"/>
          <w:szCs w:val="32"/>
        </w:rPr>
        <w:t>四川省高级人民法院于2012年8月29日以（2012）川刑执字第1061号刑事裁定，将其减为有期徒刑十八年，刑期自2012年8月29日起至2030年8月28日止，剥夺政治权利七年；四川省德阳市中级人民法院于2016年5月23日以（2016）川06刑更410号刑事裁定，对其减刑十一个月；于2019年10月30日以（2019）川06刑更917号刑事裁定，对其减刑五个月；于2022年4月27日以（2022）川06刑更283号刑事裁定，对其减刑六个月。刑期至2028年10月28日。</w:t>
      </w:r>
    </w:p>
    <w:p>
      <w:pPr>
        <w:pStyle w:val="2"/>
        <w:spacing w:line="6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该犯在服刑期间，认罪悔罪；认真遵守法律法规及监规，接受教育改造，2022年5月-8月兼任互监组长尽责，获得加分4分。积极</w:t>
      </w:r>
      <w:r>
        <w:rPr>
          <w:rFonts w:hint="eastAsia" w:ascii="仿宋" w:hAnsi="仿宋" w:eastAsia="仿宋" w:cs="仿宋"/>
          <w:sz w:val="32"/>
          <w:szCs w:val="32"/>
        </w:rPr>
        <w:t>参加思想、文化、职业技术教育，参加监狱组织的2023年下半年思想教育考试，取得了91分的成绩。积极参加劳动，努力完成劳动任务。本次考核期内，罪犯闫定强共计获得表扬5个，悔改表现评定结论为：确有悔改表现。</w:t>
      </w:r>
    </w:p>
    <w:p>
      <w:pPr>
        <w:spacing w:line="53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综上所述，罪犯闫定强在服刑期间，认罪悔罪，遵规守纪，积极改造，确有悔改表现。该犯系故意杀人罪判处无期，依法应当从严。</w:t>
      </w:r>
    </w:p>
    <w:p>
      <w:pPr>
        <w:spacing w:line="53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为此，根据《中华人民共和国监狱法》第二十九条、《中华人民共和国刑法》第七十八条、《中华人民共和国刑事诉讼法》第二百七十三条第二款的规定，建议对罪犯闫定强减刑七个月。特报请裁定。</w:t>
      </w:r>
    </w:p>
    <w:p>
      <w:pPr>
        <w:spacing w:line="53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3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53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30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530" w:lineRule="exact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widowControl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57BDA"/>
    <w:rsid w:val="13357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2024-09-14T02:43:00Z</dcterms:created>
  <dc:creator>文盈盈</dc:creator>
  <cp:lastModifiedBy>文盈盈</cp:lastModifiedBy>
  <dcterms:modified xsi:type="dcterms:W3CDTF">2024-09-14T02:43:18Z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