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ind w:firstLine="2640" w:firstLineChars="600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spacing w:line="579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报请假释建议书</w:t>
      </w:r>
    </w:p>
    <w:p>
      <w:pPr>
        <w:spacing w:line="579" w:lineRule="exact"/>
        <w:ind w:firstLine="560" w:firstLineChars="200"/>
        <w:jc w:val="right"/>
        <w:rPr>
          <w:rFonts w:hint="eastAsia" w:eastAsia="黑体"/>
          <w:sz w:val="28"/>
        </w:rPr>
      </w:pPr>
      <w:r>
        <w:rPr>
          <w:rFonts w:eastAsia="黑体"/>
          <w:sz w:val="28"/>
        </w:rPr>
        <w:t xml:space="preserve">                   </w:t>
      </w:r>
    </w:p>
    <w:p>
      <w:pPr>
        <w:spacing w:line="579" w:lineRule="exact"/>
        <w:ind w:firstLine="560" w:firstLineChars="200"/>
        <w:jc w:val="right"/>
        <w:rPr>
          <w:rFonts w:ascii="黑体" w:hAnsi="黑体" w:eastAsia="黑体"/>
          <w:sz w:val="28"/>
        </w:rPr>
      </w:pPr>
      <w:r>
        <w:rPr>
          <w:rFonts w:eastAsia="黑体"/>
          <w:sz w:val="28"/>
        </w:rPr>
        <w:t xml:space="preserve">  </w:t>
      </w: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（2024）省阿监假字第1</w:t>
      </w: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号</w:t>
      </w:r>
    </w:p>
    <w:p>
      <w:pPr>
        <w:spacing w:line="579" w:lineRule="exact"/>
        <w:ind w:firstLine="640" w:firstLineChars="200"/>
        <w:rPr>
          <w:rFonts w:hint="eastAsia" w:ascii="仿宋" w:hAnsi="仿宋" w:eastAsia="仿宋"/>
          <w:sz w:val="32"/>
        </w:rPr>
      </w:pPr>
      <w:bookmarkStart w:id="0" w:name="_GoBack"/>
      <w:r>
        <w:rPr>
          <w:rFonts w:hint="eastAsia" w:ascii="仿宋" w:hAnsi="仿宋" w:eastAsia="仿宋"/>
          <w:sz w:val="32"/>
        </w:rPr>
        <w:t>罪犯贺银鹏</w:t>
      </w:r>
      <w:bookmarkEnd w:id="0"/>
      <w:r>
        <w:rPr>
          <w:rFonts w:hint="eastAsia" w:ascii="仿宋" w:hAnsi="仿宋" w:eastAsia="仿宋"/>
          <w:sz w:val="32"/>
          <w:szCs w:val="32"/>
        </w:rPr>
        <w:t>，男，1985年2月15日出生，汉族，初中文化，捕前职业：农民，原户籍所在地：四川省雅安市。现在四川省阿坝监狱一监区服刑。</w:t>
      </w:r>
    </w:p>
    <w:p>
      <w:pPr>
        <w:spacing w:line="579" w:lineRule="exact"/>
        <w:ind w:left="-57" w:firstLine="640" w:firstLineChars="200"/>
        <w:rPr>
          <w:rFonts w:ascii="仿宋" w:hAnsi="仿宋" w:eastAsia="仿宋"/>
          <w:sz w:val="32"/>
        </w:rPr>
      </w:pPr>
      <w:r>
        <w:rPr>
          <w:rFonts w:hint="eastAsia" w:ascii="仿宋" w:hAnsi="仿宋" w:eastAsia="仿宋"/>
          <w:sz w:val="32"/>
          <w:szCs w:val="32"/>
        </w:rPr>
        <w:t>因危害珍贵、濒危野生动物罪，经四川省泸定县人民法院于2022年11月2日以（2022）川3322刑初9号刑事判决判</w:t>
      </w:r>
      <w:r>
        <w:rPr>
          <w:rFonts w:hint="eastAsia" w:ascii="仿宋" w:hAnsi="仿宋" w:eastAsia="仿宋"/>
          <w:sz w:val="32"/>
        </w:rPr>
        <w:t>处有期徒刑</w:t>
      </w:r>
      <w:r>
        <w:rPr>
          <w:rFonts w:hint="eastAsia" w:ascii="仿宋" w:hAnsi="仿宋" w:eastAsia="仿宋"/>
          <w:sz w:val="32"/>
          <w:szCs w:val="32"/>
        </w:rPr>
        <w:t>三年十个月，并处罚金20000元，同案犯不服判决提起上诉，经四川省甘孜藏族自治州中级人民法院于2022年12月29日以（2022）川33刑终43号刑事</w:t>
      </w:r>
      <w:r>
        <w:rPr>
          <w:rFonts w:hint="eastAsia" w:ascii="仿宋" w:hAnsi="仿宋" w:eastAsia="仿宋"/>
          <w:sz w:val="32"/>
        </w:rPr>
        <w:t>裁定，驳回上诉，维持原判，</w:t>
      </w:r>
      <w:r>
        <w:rPr>
          <w:rFonts w:hint="eastAsia" w:ascii="仿宋" w:hAnsi="仿宋" w:eastAsia="仿宋"/>
          <w:sz w:val="32"/>
          <w:szCs w:val="32"/>
        </w:rPr>
        <w:t>刑期自2021年12月26日起至2025年10月25日止</w:t>
      </w:r>
      <w:r>
        <w:rPr>
          <w:rFonts w:hint="eastAsia" w:ascii="仿宋" w:hAnsi="仿宋" w:eastAsia="仿宋"/>
          <w:sz w:val="32"/>
        </w:rPr>
        <w:t>，于2023年2月21日送甘孜监狱执行刑罚。2024年4月25日转入我狱执行刑罚。</w:t>
      </w:r>
    </w:p>
    <w:p>
      <w:pPr>
        <w:spacing w:line="579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color w:val="FF0000"/>
          <w:sz w:val="32"/>
        </w:rPr>
        <w:t xml:space="preserve">  </w:t>
      </w:r>
      <w:r>
        <w:rPr>
          <w:rFonts w:hint="eastAsia" w:ascii="仿宋" w:hAnsi="仿宋" w:eastAsia="仿宋"/>
          <w:sz w:val="32"/>
        </w:rPr>
        <w:t xml:space="preserve">  该犯在服刑期间，认罪悔罪；遵守法律法规及监规， 2023年11月-2024年3月，兼任监舍组织学习记录员负责，共获加分6分；2023年10月27日该犯在监狱组织队列会操比赛中，所在队列获得一等奖，该犯表现优秀，获得加分3分。积极参加思想、文化、职业技术教育，在2023年下半年参加监狱组织的思想教育、文化综合考试成绩为合格。积极参加劳动，在劳动中服从分配，积极主动，能严格遵守安全生产制度，努力完成劳动任务。</w:t>
      </w:r>
      <w:r>
        <w:rPr>
          <w:rFonts w:hint="eastAsia" w:ascii="仿宋_GB2312" w:eastAsia="仿宋_GB2312"/>
          <w:sz w:val="32"/>
        </w:rPr>
        <w:t>罚金人民币</w:t>
      </w:r>
      <w:r>
        <w:rPr>
          <w:rFonts w:hint="eastAsia" w:ascii="仿宋" w:hAnsi="仿宋" w:eastAsia="仿宋"/>
          <w:sz w:val="32"/>
          <w:szCs w:val="32"/>
        </w:rPr>
        <w:t>20000元</w:t>
      </w:r>
      <w:r>
        <w:rPr>
          <w:rFonts w:hint="eastAsia" w:ascii="仿宋_GB2312" w:eastAsia="仿宋_GB2312"/>
          <w:sz w:val="32"/>
        </w:rPr>
        <w:t>，</w:t>
      </w:r>
      <w:r>
        <w:rPr>
          <w:rFonts w:hint="eastAsia" w:ascii="仿宋" w:hAnsi="仿宋" w:eastAsia="仿宋"/>
          <w:sz w:val="32"/>
        </w:rPr>
        <w:t>已缴纳</w:t>
      </w:r>
      <w:r>
        <w:rPr>
          <w:rFonts w:hint="eastAsia" w:ascii="仿宋" w:hAnsi="仿宋" w:eastAsia="仿宋"/>
          <w:sz w:val="32"/>
          <w:szCs w:val="32"/>
        </w:rPr>
        <w:t>。本次</w:t>
      </w:r>
      <w:r>
        <w:rPr>
          <w:rFonts w:hint="eastAsia" w:ascii="仿宋" w:hAnsi="仿宋" w:eastAsia="仿宋"/>
          <w:sz w:val="32"/>
        </w:rPr>
        <w:t>考核期内，罪犯贺银鹏共计获得表扬2个，</w:t>
      </w:r>
      <w:r>
        <w:rPr>
          <w:rFonts w:hint="eastAsia" w:ascii="仿宋" w:hAnsi="仿宋" w:eastAsia="仿宋" w:cs="仿宋"/>
          <w:sz w:val="32"/>
          <w:szCs w:val="32"/>
        </w:rPr>
        <w:t>悔改表现评定结论为：确有悔改表现。</w:t>
      </w:r>
    </w:p>
    <w:p>
      <w:pPr>
        <w:pStyle w:val="2"/>
        <w:spacing w:line="560" w:lineRule="exact"/>
        <w:ind w:left="0"/>
        <w:rPr>
          <w:rFonts w:hint="eastAsia" w:ascii="仿宋" w:hAnsi="仿宋" w:eastAsia="仿宋" w:cs="仿宋"/>
          <w:color w:val="000000"/>
          <w:szCs w:val="32"/>
        </w:rPr>
      </w:pPr>
      <w:r>
        <w:rPr>
          <w:rFonts w:hint="eastAsia" w:ascii="仿宋" w:hAnsi="仿宋" w:eastAsia="仿宋"/>
        </w:rPr>
        <w:t>综上所述，罪犯贺银鹏在服刑期间，</w:t>
      </w:r>
      <w:r>
        <w:rPr>
          <w:rFonts w:hint="eastAsia" w:ascii="仿宋" w:hAnsi="仿宋" w:eastAsia="仿宋" w:cs="仿宋"/>
          <w:szCs w:val="32"/>
        </w:rPr>
        <w:t>认罪悔罪，遵规守纪，积极改造，确有悔改表现。2024年8月2日监狱发函至</w:t>
      </w:r>
      <w:r>
        <w:rPr>
          <w:rFonts w:hint="eastAsia" w:ascii="仿宋" w:hAnsi="仿宋" w:eastAsia="仿宋"/>
          <w:szCs w:val="32"/>
        </w:rPr>
        <w:t>雅安市名山区</w:t>
      </w:r>
      <w:r>
        <w:rPr>
          <w:rFonts w:hint="eastAsia" w:ascii="仿宋" w:hAnsi="仿宋" w:eastAsia="仿宋" w:cs="仿宋"/>
          <w:color w:val="000000"/>
          <w:szCs w:val="32"/>
        </w:rPr>
        <w:t>司法局，委托其对罪犯</w:t>
      </w:r>
      <w:r>
        <w:rPr>
          <w:rFonts w:hint="eastAsia" w:ascii="仿宋" w:hAnsi="仿宋" w:eastAsia="仿宋"/>
          <w:color w:val="000000"/>
        </w:rPr>
        <w:t>贺银鹏</w:t>
      </w:r>
      <w:r>
        <w:rPr>
          <w:rFonts w:hint="eastAsia" w:ascii="仿宋" w:hAnsi="仿宋" w:eastAsia="仿宋" w:cs="仿宋"/>
          <w:color w:val="000000"/>
          <w:szCs w:val="32"/>
        </w:rPr>
        <w:t>报请假释进行调查评估，</w:t>
      </w:r>
      <w:r>
        <w:rPr>
          <w:rFonts w:hint="eastAsia" w:ascii="仿宋" w:hAnsi="仿宋" w:eastAsia="仿宋"/>
          <w:color w:val="000000"/>
          <w:szCs w:val="32"/>
        </w:rPr>
        <w:t>雅安市名山区</w:t>
      </w:r>
      <w:r>
        <w:rPr>
          <w:rFonts w:hint="eastAsia" w:ascii="仿宋" w:hAnsi="仿宋" w:eastAsia="仿宋" w:cs="仿宋"/>
          <w:color w:val="000000"/>
          <w:szCs w:val="32"/>
        </w:rPr>
        <w:t>司法局于2024年8月1</w:t>
      </w:r>
      <w:r>
        <w:rPr>
          <w:rFonts w:ascii="仿宋" w:hAnsi="仿宋" w:eastAsia="仿宋" w:cs="仿宋"/>
          <w:color w:val="000000"/>
          <w:szCs w:val="32"/>
        </w:rPr>
        <w:t>4</w:t>
      </w:r>
      <w:r>
        <w:rPr>
          <w:rFonts w:hint="eastAsia" w:ascii="仿宋" w:hAnsi="仿宋" w:eastAsia="仿宋" w:cs="仿宋"/>
          <w:color w:val="000000"/>
          <w:szCs w:val="32"/>
        </w:rPr>
        <w:t>日出具（2024）川</w:t>
      </w:r>
      <w:r>
        <w:rPr>
          <w:rFonts w:hint="eastAsia" w:ascii="仿宋" w:hAnsi="仿宋" w:eastAsia="仿宋"/>
          <w:color w:val="000000"/>
          <w:szCs w:val="32"/>
        </w:rPr>
        <w:t>名山</w:t>
      </w:r>
      <w:r>
        <w:rPr>
          <w:rFonts w:hint="eastAsia" w:ascii="仿宋" w:hAnsi="仿宋" w:eastAsia="仿宋" w:cs="仿宋"/>
          <w:color w:val="000000"/>
          <w:szCs w:val="32"/>
        </w:rPr>
        <w:t>矫调评字第1</w:t>
      </w:r>
      <w:r>
        <w:rPr>
          <w:rFonts w:ascii="仿宋" w:hAnsi="仿宋" w:eastAsia="仿宋" w:cs="仿宋"/>
          <w:color w:val="000000"/>
          <w:szCs w:val="32"/>
        </w:rPr>
        <w:t>4</w:t>
      </w:r>
      <w:r>
        <w:rPr>
          <w:rFonts w:hint="eastAsia" w:ascii="仿宋" w:hAnsi="仿宋" w:eastAsia="仿宋" w:cs="仿宋"/>
          <w:color w:val="000000"/>
          <w:szCs w:val="32"/>
        </w:rPr>
        <w:t>号调查评估意见书：适宜社区矫正，同意纳入社区矫正。</w:t>
      </w:r>
    </w:p>
    <w:p>
      <w:pPr>
        <w:spacing w:line="579" w:lineRule="exact"/>
        <w:ind w:left="-57"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</w:t>
      </w:r>
      <w:r>
        <w:rPr>
          <w:rFonts w:hint="eastAsia" w:ascii="仿宋" w:hAnsi="仿宋" w:eastAsia="仿宋"/>
          <w:sz w:val="32"/>
        </w:rPr>
        <w:t>根据《中华人民共和国监狱法》第三十二条、《中华人民共和国刑法》第八十一条、第八十二条、《中华人民共和国刑事诉讼法》第二百七十三条第二款的规定，建议对罪犯贺银鹏</w:t>
      </w:r>
      <w:r>
        <w:rPr>
          <w:rFonts w:hint="eastAsia" w:ascii="仿宋" w:hAnsi="仿宋" w:eastAsia="仿宋" w:cs="仿宋"/>
          <w:sz w:val="32"/>
          <w:szCs w:val="32"/>
        </w:rPr>
        <w:t>予以</w:t>
      </w:r>
      <w:r>
        <w:rPr>
          <w:rFonts w:hint="eastAsia" w:ascii="仿宋" w:hAnsi="仿宋" w:eastAsia="仿宋"/>
          <w:sz w:val="32"/>
        </w:rPr>
        <w:t>假释</w:t>
      </w:r>
      <w:r>
        <w:rPr>
          <w:rFonts w:hint="eastAsia" w:ascii="仿宋" w:hAnsi="仿宋" w:eastAsia="仿宋" w:cs="仿宋"/>
          <w:sz w:val="32"/>
          <w:szCs w:val="32"/>
        </w:rPr>
        <w:t>。特报请裁定。</w:t>
      </w:r>
    </w:p>
    <w:p>
      <w:pPr>
        <w:spacing w:line="579" w:lineRule="exact"/>
        <w:ind w:left="-57" w:leftChars="-27" w:firstLine="800" w:firstLineChars="25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spacing w:line="579" w:lineRule="exact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spacing w:line="579" w:lineRule="exact"/>
        <w:rPr>
          <w:rFonts w:hint="eastAsia" w:ascii="仿宋" w:hAnsi="仿宋" w:eastAsia="仿宋"/>
          <w:sz w:val="32"/>
        </w:rPr>
      </w:pPr>
    </w:p>
    <w:p>
      <w:pPr>
        <w:spacing w:line="579" w:lineRule="exact"/>
        <w:ind w:left="-56" w:firstLine="640" w:firstLineChars="200"/>
        <w:jc w:val="right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四川省阿坝监狱             </w:t>
      </w:r>
    </w:p>
    <w:p>
      <w:pPr>
        <w:spacing w:line="579" w:lineRule="exact"/>
        <w:ind w:left="-56" w:firstLine="640" w:firstLineChars="200"/>
        <w:jc w:val="right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2024年9月6日</w:t>
      </w:r>
    </w:p>
    <w:p>
      <w:pPr>
        <w:spacing w:line="579" w:lineRule="exact"/>
        <w:jc w:val="left"/>
        <w:rPr>
          <w:rFonts w:hint="eastAsia" w:ascii="仿宋" w:hAnsi="仿宋" w:eastAsia="仿宋"/>
          <w:sz w:val="32"/>
        </w:rPr>
      </w:pPr>
    </w:p>
    <w:p>
      <w:pPr>
        <w:spacing w:line="579" w:lineRule="exact"/>
        <w:rPr>
          <w:rFonts w:hint="eastAsia" w:ascii="仿宋" w:hAnsi="仿宋" w:eastAsia="仿宋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A76F2D"/>
    <w:rsid w:val="65A7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iPriority w:val="0"/>
    <w:pPr>
      <w:ind w:left="-56" w:firstLine="640" w:firstLineChars="200"/>
    </w:pPr>
    <w:rPr>
      <w:rFonts w:ascii="仿宋_GB2312" w:eastAsia="仿宋_GB2312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2024-09-11T01:20:00Z</dcterms:created>
  <dc:creator>文盈盈</dc:creator>
  <cp:lastModifiedBy>文盈盈</cp:lastModifiedBy>
  <dcterms:modified xsi:type="dcterms:W3CDTF">2024-09-11T01:21:13Z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