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8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8"/>
        <w:spacing w:line="58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8"/>
        <w:spacing w:line="58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8"/>
        <w:spacing w:line="580" w:lineRule="exact"/>
        <w:ind w:firstLine="56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（2024）省阿监减字第4</w:t>
      </w:r>
      <w:r>
        <w:rPr>
          <w:rFonts w:ascii="仿宋" w:hAnsi="仿宋" w:eastAsia="仿宋"/>
          <w:sz w:val="32"/>
        </w:rPr>
        <w:t>26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罪犯钟维洪，男，1976年12月4日出生，汉族，小学文化，捕前职业：粮农，原户籍所在：四川省中江县。现在四川省阿坝监狱五监区服刑。</w:t>
      </w:r>
    </w:p>
    <w:p>
      <w:pPr>
        <w:pStyle w:val="2"/>
        <w:spacing w:line="580" w:lineRule="exact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</w:rPr>
        <w:t>因故意杀人罪，经</w:t>
      </w:r>
      <w:r>
        <w:rPr>
          <w:rFonts w:hint="eastAsia" w:ascii="仿宋" w:hAnsi="仿宋" w:eastAsia="仿宋"/>
          <w:szCs w:val="32"/>
        </w:rPr>
        <w:t>四川省德阳市中级人民法院于2013年9月22日以（2013）德刑一初字第29号</w:t>
      </w:r>
      <w:r>
        <w:rPr>
          <w:rFonts w:hint="eastAsia" w:ascii="仿宋" w:hAnsi="仿宋" w:eastAsia="仿宋"/>
        </w:rPr>
        <w:t>刑事附带民事判决书，判处</w:t>
      </w:r>
      <w:r>
        <w:rPr>
          <w:rFonts w:hint="eastAsia" w:ascii="仿宋" w:hAnsi="仿宋" w:eastAsia="仿宋"/>
          <w:szCs w:val="32"/>
        </w:rPr>
        <w:t>无期徒刑，剥夺政治权利终身，赔偿附带民事诉讼原告人经济损失人民币74373元</w:t>
      </w:r>
      <w:r>
        <w:rPr>
          <w:rFonts w:hint="eastAsia" w:ascii="仿宋" w:hAnsi="仿宋" w:eastAsia="仿宋"/>
        </w:rPr>
        <w:t>。</w:t>
      </w:r>
      <w:r>
        <w:rPr>
          <w:rFonts w:hint="eastAsia" w:ascii="仿宋" w:hAnsi="仿宋" w:eastAsia="仿宋"/>
          <w:szCs w:val="32"/>
        </w:rPr>
        <w:t>被告人钟维洪未提出上诉，刑期自2</w:t>
      </w:r>
      <w:r>
        <w:rPr>
          <w:rFonts w:ascii="仿宋" w:hAnsi="仿宋" w:eastAsia="仿宋"/>
          <w:szCs w:val="32"/>
        </w:rPr>
        <w:t>013</w:t>
      </w:r>
      <w:r>
        <w:rPr>
          <w:rFonts w:hint="eastAsia" w:ascii="仿宋" w:hAnsi="仿宋" w:eastAsia="仿宋"/>
          <w:szCs w:val="32"/>
        </w:rPr>
        <w:t>年1</w:t>
      </w:r>
      <w:r>
        <w:rPr>
          <w:rFonts w:ascii="仿宋" w:hAnsi="仿宋" w:eastAsia="仿宋"/>
          <w:szCs w:val="32"/>
        </w:rPr>
        <w:t>0</w:t>
      </w:r>
      <w:r>
        <w:rPr>
          <w:rFonts w:hint="eastAsia" w:ascii="仿宋" w:hAnsi="仿宋" w:eastAsia="仿宋"/>
          <w:szCs w:val="32"/>
        </w:rPr>
        <w:t>月1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日起，</w:t>
      </w:r>
      <w:r>
        <w:rPr>
          <w:rFonts w:hint="eastAsia" w:ascii="仿宋" w:hAnsi="仿宋" w:eastAsia="仿宋"/>
        </w:rPr>
        <w:t>于2013年10月25日送我狱执行刑罚。</w:t>
      </w:r>
      <w:r>
        <w:rPr>
          <w:rFonts w:hint="eastAsia" w:ascii="仿宋" w:hAnsi="仿宋" w:eastAsia="仿宋"/>
          <w:szCs w:val="32"/>
        </w:rPr>
        <w:t>服刑期间刑期变动情况：</w:t>
      </w:r>
      <w:r>
        <w:rPr>
          <w:rFonts w:hint="eastAsia" w:ascii="仿宋" w:hAnsi="仿宋" w:eastAsia="仿宋"/>
        </w:rPr>
        <w:t>四川省高级人民法院于2019年7月25日以（2019）川刑更869号刑事裁定，将其刑罚减为有期徒刑二十二年，</w:t>
      </w:r>
      <w:r>
        <w:rPr>
          <w:rFonts w:hint="eastAsia" w:ascii="仿宋" w:hAnsi="仿宋" w:eastAsia="仿宋"/>
          <w:szCs w:val="32"/>
        </w:rPr>
        <w:t>刑期自2019年7月25日起至2041年7月24日止，</w:t>
      </w:r>
      <w:r>
        <w:rPr>
          <w:rFonts w:hint="eastAsia" w:ascii="仿宋" w:hAnsi="仿宋" w:eastAsia="仿宋"/>
        </w:rPr>
        <w:t>剥夺政治权利七年；四川省德阳市中级人民法院于2022年4月27日以（2022）川06刑更308号刑事裁定，对其减刑七个月，剥夺政治权利七年不变。刑期至</w:t>
      </w:r>
      <w:r>
        <w:rPr>
          <w:rFonts w:hint="eastAsia" w:ascii="仿宋" w:hAnsi="仿宋" w:eastAsia="仿宋"/>
          <w:szCs w:val="32"/>
        </w:rPr>
        <w:t>2040年12月24日</w:t>
      </w:r>
      <w:r>
        <w:rPr>
          <w:rFonts w:hint="eastAsia" w:ascii="仿宋" w:hAnsi="仿宋" w:eastAsia="仿宋"/>
        </w:rPr>
        <w:t>止。</w:t>
      </w:r>
      <w:r>
        <w:rPr>
          <w:rFonts w:hint="eastAsia" w:ascii="仿宋" w:hAnsi="仿宋" w:eastAsia="仿宋"/>
          <w:szCs w:val="32"/>
        </w:rPr>
        <w:t xml:space="preserve">  </w:t>
      </w:r>
      <w:r>
        <w:rPr>
          <w:rFonts w:hint="eastAsia" w:ascii="仿宋" w:hAnsi="仿宋" w:eastAsia="仿宋"/>
          <w:szCs w:val="24"/>
        </w:rPr>
        <w:t xml:space="preserve">                 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sz w:val="32"/>
          <w:szCs w:val="24"/>
        </w:rPr>
      </w:pPr>
      <w:r>
        <w:rPr>
          <w:rFonts w:hint="eastAsia" w:ascii="仿宋" w:hAnsi="仿宋" w:eastAsia="仿宋"/>
          <w:sz w:val="32"/>
          <w:szCs w:val="24"/>
        </w:rPr>
        <w:t>该犯在服刑期间，认罪悔罪，遵守法律法规及监规，接受教育改造，积极参加思想、文化、职业技术教育。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***************</w:t>
      </w:r>
      <w:bookmarkStart w:id="0" w:name="_GoBack"/>
      <w:bookmarkEnd w:id="0"/>
      <w:r>
        <w:rPr>
          <w:rFonts w:hint="eastAsia" w:ascii="仿宋" w:hAnsi="仿宋" w:eastAsia="仿宋"/>
          <w:sz w:val="32"/>
          <w:szCs w:val="24"/>
        </w:rPr>
        <w:t>；评定为目前完全丧失劳动能力。</w:t>
      </w:r>
      <w:r>
        <w:rPr>
          <w:rFonts w:hint="eastAsia" w:ascii="仿宋" w:hAnsi="仿宋" w:eastAsia="仿宋"/>
          <w:sz w:val="32"/>
          <w:szCs w:val="32"/>
        </w:rPr>
        <w:t>赔偿附带民事诉讼原告人经济损失人民币74373元，未赔偿。月均消费53.57元，截止到2024年6月30日账户余额940.16元（其中基本处遇账户余额27.38元，激励处遇账户余额912.78元），另出狱储备金0元，社会责任金0元。</w:t>
      </w:r>
      <w:r>
        <w:rPr>
          <w:rFonts w:hint="eastAsia" w:ascii="仿宋" w:hAnsi="仿宋" w:eastAsia="仿宋"/>
          <w:sz w:val="32"/>
          <w:szCs w:val="24"/>
        </w:rPr>
        <w:t>本次考核期内，罪犯钟维洪共计获得表扬6个。</w:t>
      </w:r>
    </w:p>
    <w:p>
      <w:pPr>
        <w:pStyle w:val="8"/>
        <w:spacing w:line="58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综上所述，罪犯钟维洪在服刑期间，认罪悔罪,遵规守纪,积极改造,确有悔改表现。该犯系故意杀人罪被判处无期徒刑，依法应当从严，又因财产性判项未履行，扣减幅度一个月。</w:t>
      </w:r>
    </w:p>
    <w:p>
      <w:pPr>
        <w:pStyle w:val="8"/>
        <w:spacing w:line="58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为此，根据《中华人民共和国监狱法》第二十九条，《中华人民共和国刑法》第七十八条，《中华人民共和国刑事诉讼法》第二百七十三条第二款之规定，建议对罪犯钟维洪减刑七个月。特报请裁定。</w:t>
      </w:r>
    </w:p>
    <w:p>
      <w:pPr>
        <w:pStyle w:val="8"/>
        <w:spacing w:line="58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8"/>
        <w:spacing w:line="58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8"/>
        <w:spacing w:line="580" w:lineRule="exact"/>
        <w:rPr>
          <w:rFonts w:ascii="仿宋" w:hAnsi="仿宋" w:eastAsia="仿宋"/>
          <w:sz w:val="32"/>
        </w:rPr>
      </w:pPr>
    </w:p>
    <w:p>
      <w:pPr>
        <w:pStyle w:val="8"/>
        <w:spacing w:line="580" w:lineRule="exact"/>
        <w:ind w:firstLine="512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spacing w:line="530" w:lineRule="exact"/>
        <w:jc w:val="right"/>
        <w:rPr>
          <w:szCs w:val="20"/>
        </w:rPr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>
      <w:pPr>
        <w:pStyle w:val="8"/>
        <w:spacing w:line="560" w:lineRule="exact"/>
        <w:jc w:val="right"/>
        <w:rPr>
          <w:rFonts w:ascii="仿宋" w:hAnsi="仿宋" w:eastAsia="仿宋"/>
          <w:sz w:val="32"/>
        </w:rPr>
      </w:pPr>
    </w:p>
    <w:p>
      <w:pPr>
        <w:pStyle w:val="8"/>
        <w:spacing w:line="560" w:lineRule="exact"/>
        <w:jc w:val="right"/>
        <w:rPr>
          <w:rFonts w:ascii="仿宋" w:hAnsi="仿宋" w:eastAsia="仿宋"/>
          <w:sz w:val="32"/>
        </w:rPr>
      </w:pPr>
    </w:p>
    <w:p>
      <w:pPr>
        <w:pStyle w:val="8"/>
        <w:spacing w:line="560" w:lineRule="exact"/>
        <w:jc w:val="right"/>
        <w:rPr>
          <w:rFonts w:ascii="仿宋" w:hAnsi="仿宋" w:eastAsia="仿宋"/>
          <w:sz w:val="32"/>
        </w:rPr>
      </w:pPr>
    </w:p>
    <w:p>
      <w:pPr>
        <w:pStyle w:val="8"/>
        <w:spacing w:line="560" w:lineRule="exact"/>
        <w:jc w:val="right"/>
        <w:rPr>
          <w:rFonts w:ascii="仿宋" w:hAnsi="仿宋" w:eastAsia="仿宋"/>
          <w:sz w:val="32"/>
        </w:rPr>
      </w:pPr>
    </w:p>
    <w:p>
      <w:pPr>
        <w:pStyle w:val="8"/>
        <w:spacing w:line="560" w:lineRule="exact"/>
        <w:ind w:right="1280"/>
        <w:jc w:val="right"/>
        <w:rPr>
          <w:rFonts w:ascii="仿宋" w:hAnsi="仿宋" w:eastAsia="仿宋"/>
          <w:sz w:val="32"/>
        </w:rPr>
      </w:pPr>
    </w:p>
    <w:p>
      <w:pPr>
        <w:pStyle w:val="8"/>
        <w:spacing w:line="560" w:lineRule="exact"/>
        <w:ind w:right="1280"/>
        <w:jc w:val="right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D8"/>
    <w:rsid w:val="001746B1"/>
    <w:rsid w:val="0036563F"/>
    <w:rsid w:val="005C44D8"/>
    <w:rsid w:val="00E965C5"/>
    <w:rsid w:val="725D4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uiPriority w:val="0"/>
    <w:pPr>
      <w:ind w:left="-56" w:firstLine="640" w:firstLineChars="200"/>
    </w:pPr>
    <w:rPr>
      <w:rFonts w:ascii="仿宋_GB2312" w:eastAsia="仿宋_GB2312"/>
      <w:sz w:val="32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字符"/>
    <w:basedOn w:val="6"/>
    <w:link w:val="2"/>
    <w:uiPriority w:val="0"/>
    <w:rPr>
      <w:rFonts w:ascii="仿宋_GB2312" w:hAnsi="Times New Roman" w:eastAsia="仿宋_GB2312" w:cs="Times New Roman"/>
      <w:sz w:val="32"/>
      <w:szCs w:val="21"/>
    </w:rPr>
  </w:style>
  <w:style w:type="paragraph" w:customStyle="1" w:styleId="8">
    <w:name w:val="p0"/>
    <w:basedOn w:val="1"/>
    <w:unhideWhenUsed/>
    <w:uiPriority w:val="99"/>
    <w:rPr>
      <w:rFonts w:ascii="宋体" w:hAnsi="宋体"/>
      <w:szCs w:val="24"/>
    </w:rPr>
  </w:style>
  <w:style w:type="character" w:customStyle="1" w:styleId="9">
    <w:name w:val="页眉 字符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6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138</Words>
  <Characters>788</Characters>
  <Lines>6</Lines>
  <Paragraphs>1</Paragraphs>
  <TotalTime>0</TotalTime>
  <ScaleCrop>false</ScaleCrop>
  <LinksUpToDate>false</LinksUpToDate>
  <CharactersWithSpaces>925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2024-09-05T02:48:00Z</dcterms:created>
  <dc:creator>Lenovo</dc:creator>
  <cp:lastModifiedBy>文盈盈</cp:lastModifiedBy>
  <dcterms:modified xsi:type="dcterms:W3CDTF">2024-09-14T07:01:59Z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