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640" w:firstLineChars="600"/>
        <w:rPr>
          <w:rFonts w:hint="eastAsia" w:ascii="黑体" w:hAnsi="宋体" w:eastAsia="黑体" w:cs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四川省阿坝监狱</w:t>
      </w:r>
    </w:p>
    <w:p>
      <w:pPr>
        <w:spacing w:line="360" w:lineRule="auto"/>
        <w:jc w:val="center"/>
        <w:rPr>
          <w:rFonts w:hint="eastAsia" w:ascii="黑体" w:hAnsi="宋体" w:eastAsia="黑体" w:cs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报请减刑建议书</w:t>
      </w:r>
    </w:p>
    <w:p>
      <w:pPr>
        <w:spacing w:line="420" w:lineRule="exact"/>
        <w:ind w:firstLine="560" w:firstLineChars="200"/>
        <w:jc w:val="right"/>
        <w:rPr>
          <w:rFonts w:eastAsia="黑体"/>
          <w:color w:val="auto"/>
          <w:sz w:val="28"/>
          <w:szCs w:val="22"/>
        </w:rPr>
      </w:pPr>
      <w:r>
        <w:rPr>
          <w:rFonts w:ascii="Times New Roman" w:hAnsi="Times New Roman" w:eastAsia="黑体"/>
          <w:color w:val="auto"/>
          <w:sz w:val="28"/>
          <w:szCs w:val="22"/>
          <w:lang w:bidi="ar"/>
        </w:rPr>
        <w:t xml:space="preserve">                      </w:t>
      </w:r>
    </w:p>
    <w:p>
      <w:pPr>
        <w:spacing w:line="560" w:lineRule="exact"/>
        <w:ind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（2024）省阿监减字第4</w:t>
      </w:r>
      <w:r>
        <w:rPr>
          <w:rFonts w:ascii="仿宋" w:hAnsi="仿宋" w:eastAsia="仿宋" w:cs="黑体"/>
          <w:color w:val="auto"/>
          <w:sz w:val="32"/>
          <w:szCs w:val="32"/>
          <w:lang w:bidi="ar"/>
        </w:rPr>
        <w:t>60</w:t>
      </w: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号</w:t>
      </w:r>
    </w:p>
    <w:p>
      <w:pPr>
        <w:spacing w:line="56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罪犯彭福生</w:t>
      </w:r>
      <w:bookmarkEnd w:id="0"/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，别名：彭复生，男，1977年12月15日出生，汉族，初中文化，捕前职业：农民，原户籍所在地：四川省合江县。现在四川省阿坝监狱八监区服刑。</w:t>
      </w:r>
    </w:p>
    <w:p>
      <w:pPr>
        <w:spacing w:line="56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因故意伤害罪，经广东省佛山市中级人民法院于2012年4月25日以（2012）佛中法刑一初字第59号刑事附带民事判决书，判处无期徒刑，剥夺政治权利终身，赔偿民事诉讼原告人经济损失人民币208526.4元。被告人彭福生不服判决，提起上诉，经广东省高级人民法院于2012年6月28日作出（2012）粤高法刑三终字第231号刑事裁定书，驳回上诉，维持原判，刑期自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012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年6月2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日起。于2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012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年７月1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7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日送广东省韶关监狱执行刑罚，2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015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5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日转入我狱执行刑罚。服刑期间执行刑期变动情况：广东省高级人民法院于2016年6月3日以（2015）粤高法刑执字第1642号刑事裁定书，将其刑罚减为有期徒刑十九年九个月，剥夺政治权利七年（刑期自2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年6月3日起至2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036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3月2日止）；四川省德阳市中级人民法院于2019年7月23日以（2019）川06刑更542号刑事裁定书，对其减刑八个月；于2022年4月27日以（2022）川06刑更225号刑事裁定书，对其减刑七个月，剥夺政治权利七年不变，刑期至2034年12月2日止。</w:t>
      </w:r>
    </w:p>
    <w:p>
      <w:pPr>
        <w:spacing w:line="56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该犯在服刑期间，认罪悔罪；遵守法律法规及监规，接受教育改造。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担任互监组组长认真负责，如：2021年7月-11月、2023年2月-6月，担任互监组组长尽责，共获得加分</w:t>
      </w:r>
      <w:r>
        <w:rPr>
          <w:rFonts w:ascii="仿宋" w:hAnsi="仿宋" w:eastAsia="仿宋" w:cs="仿宋"/>
          <w:color w:val="auto"/>
          <w:sz w:val="32"/>
          <w:szCs w:val="32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分。 2024年2月18日被评为2023年度监狱改造积极分子。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在2023年下半年思想政治教育考试中取得了89分的成绩。</w:t>
      </w:r>
      <w:r>
        <w:rPr>
          <w:rFonts w:hint="eastAsia" w:ascii="仿宋" w:hAnsi="仿宋" w:eastAsia="仿宋"/>
          <w:color w:val="auto"/>
          <w:sz w:val="32"/>
        </w:rPr>
        <w:t>积极参加劳动，在劳动中服从分配，积极主动，能严格遵守安全生产制度，努力完成劳动任务。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赔偿诉讼原告人共计208526.4元，未履行。</w:t>
      </w:r>
      <w:r>
        <w:rPr>
          <w:rFonts w:hint="eastAsia" w:ascii="仿宋" w:hAnsi="仿宋" w:eastAsia="仿宋"/>
          <w:color w:val="auto"/>
          <w:sz w:val="32"/>
        </w:rPr>
        <w:t>月均消费</w:t>
      </w:r>
      <w:r>
        <w:rPr>
          <w:rFonts w:ascii="仿宋" w:hAnsi="仿宋" w:eastAsia="仿宋"/>
          <w:color w:val="auto"/>
          <w:sz w:val="32"/>
        </w:rPr>
        <w:t>135.46</w:t>
      </w:r>
      <w:r>
        <w:rPr>
          <w:rFonts w:hint="eastAsia" w:ascii="仿宋" w:hAnsi="仿宋" w:eastAsia="仿宋"/>
          <w:color w:val="auto"/>
          <w:sz w:val="32"/>
        </w:rPr>
        <w:t>元，</w:t>
      </w:r>
      <w:r>
        <w:rPr>
          <w:rFonts w:hint="eastAsia" w:ascii="仿宋" w:hAnsi="仿宋" w:eastAsia="仿宋"/>
          <w:color w:val="auto"/>
          <w:sz w:val="32"/>
          <w:szCs w:val="32"/>
        </w:rPr>
        <w:t>截止到202</w:t>
      </w:r>
      <w:r>
        <w:rPr>
          <w:rFonts w:ascii="仿宋" w:hAnsi="仿宋" w:eastAsia="仿宋"/>
          <w:color w:val="auto"/>
          <w:sz w:val="32"/>
          <w:szCs w:val="32"/>
        </w:rPr>
        <w:t>4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日账户余额</w:t>
      </w:r>
      <w:r>
        <w:rPr>
          <w:rFonts w:ascii="仿宋" w:hAnsi="仿宋" w:eastAsia="仿宋"/>
          <w:color w:val="auto"/>
          <w:sz w:val="32"/>
          <w:szCs w:val="32"/>
        </w:rPr>
        <w:t>350.11</w:t>
      </w:r>
      <w:r>
        <w:rPr>
          <w:rFonts w:hint="eastAsia" w:ascii="仿宋" w:hAnsi="仿宋" w:eastAsia="仿宋"/>
          <w:color w:val="auto"/>
          <w:sz w:val="32"/>
          <w:szCs w:val="32"/>
        </w:rPr>
        <w:t>元；另出狱储备金账户</w:t>
      </w:r>
      <w:r>
        <w:rPr>
          <w:rFonts w:ascii="仿宋" w:hAnsi="仿宋" w:eastAsia="仿宋"/>
          <w:color w:val="auto"/>
          <w:sz w:val="32"/>
          <w:szCs w:val="32"/>
        </w:rPr>
        <w:t>330.30</w:t>
      </w:r>
      <w:r>
        <w:rPr>
          <w:rFonts w:hint="eastAsia" w:ascii="仿宋" w:hAnsi="仿宋" w:eastAsia="仿宋"/>
          <w:color w:val="auto"/>
          <w:sz w:val="32"/>
          <w:szCs w:val="32"/>
        </w:rPr>
        <w:t>元、社会责任金账户</w:t>
      </w:r>
      <w:r>
        <w:rPr>
          <w:rFonts w:ascii="仿宋" w:hAnsi="仿宋" w:eastAsia="仿宋"/>
          <w:color w:val="auto"/>
          <w:sz w:val="32"/>
          <w:szCs w:val="32"/>
        </w:rPr>
        <w:t>1060.60</w:t>
      </w:r>
      <w:r>
        <w:rPr>
          <w:rFonts w:hint="eastAsia" w:ascii="仿宋" w:hAnsi="仿宋" w:eastAsia="仿宋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color w:val="auto"/>
          <w:sz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本次考核期内，罪犯彭福生共计获得表扬6个，悔改表现结论为：确有悔改表现。</w:t>
      </w:r>
    </w:p>
    <w:p>
      <w:pPr>
        <w:spacing w:line="560" w:lineRule="exact"/>
        <w:ind w:left="-57" w:firstLine="640" w:firstLineChars="200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综上所述，罪犯彭福生在服刑期间，认罪悔罪，遵规守纪，积极改造，确有悔改表现。该犯财产性判项未履行，依法应当从严。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为此，根据《中华人民共和国监狱法》第二十九条、《中华人民共和国刑法》第七十八条、《中华人民共和国刑事诉讼法》第二百七十三条第二款的规定，建议对罪犯彭福生减刑八个月。特报请裁定。</w:t>
      </w:r>
    </w:p>
    <w:p>
      <w:pPr>
        <w:spacing w:line="56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此致</w:t>
      </w:r>
    </w:p>
    <w:p>
      <w:pPr>
        <w:spacing w:line="560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四川省德阳市中级人民法院</w:t>
      </w:r>
    </w:p>
    <w:p>
      <w:pPr>
        <w:spacing w:line="560" w:lineRule="exact"/>
        <w:ind w:left="-57" w:firstLine="54" w:firstLineChars="17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                                   </w:t>
      </w:r>
    </w:p>
    <w:p>
      <w:pPr>
        <w:spacing w:line="560" w:lineRule="exact"/>
        <w:ind w:left="-57" w:firstLine="54" w:firstLineChars="17"/>
        <w:rPr>
          <w:rFonts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60" w:lineRule="exact"/>
        <w:ind w:left="-57" w:firstLine="5814" w:firstLineChars="18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四川省阿坝监狱</w:t>
      </w:r>
    </w:p>
    <w:p>
      <w:pPr>
        <w:spacing w:line="560" w:lineRule="exact"/>
        <w:ind w:left="-57" w:firstLine="54" w:firstLineChars="17"/>
        <w:jc w:val="right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2024年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9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D0852"/>
    <w:rsid w:val="130D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2024-09-12T02:11:00Z</dcterms:created>
  <dc:creator>文盈盈</dc:creator>
  <cp:lastModifiedBy>文盈盈</cp:lastModifiedBy>
  <dcterms:modified xsi:type="dcterms:W3CDTF">2024-09-12T02:11:46Z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