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40" w:firstLineChars="600"/>
        <w:jc w:val="both"/>
        <w:rPr>
          <w:rFonts w:ascii="黑体" w:hAnsi="宋体" w:eastAsia="黑体"/>
          <w:color w:val="auto"/>
          <w:sz w:val="44"/>
          <w:szCs w:val="44"/>
        </w:rPr>
      </w:pPr>
      <w:r>
        <w:rPr>
          <w:rFonts w:hint="eastAsia" w:ascii="黑体" w:hAnsi="宋体" w:eastAsia="黑体" w:cs="黑体"/>
          <w:color w:val="auto"/>
          <w:sz w:val="44"/>
          <w:szCs w:val="44"/>
        </w:rPr>
        <w:t>四川省阿坝监狱</w:t>
      </w:r>
    </w:p>
    <w:p>
      <w:pPr>
        <w:jc w:val="center"/>
        <w:rPr>
          <w:rFonts w:ascii="黑体" w:hAnsi="宋体" w:eastAsia="黑体"/>
          <w:color w:val="auto"/>
          <w:sz w:val="44"/>
          <w:szCs w:val="44"/>
        </w:rPr>
      </w:pPr>
      <w:r>
        <w:rPr>
          <w:rFonts w:hint="eastAsia" w:ascii="黑体" w:hAnsi="宋体" w:eastAsia="黑体" w:cs="黑体"/>
          <w:color w:val="auto"/>
          <w:sz w:val="44"/>
          <w:szCs w:val="44"/>
        </w:rPr>
        <w:t>报请减刑建议书</w:t>
      </w:r>
    </w:p>
    <w:p>
      <w:pPr>
        <w:ind w:firstLine="560" w:firstLineChars="200"/>
        <w:jc w:val="right"/>
        <w:rPr>
          <w:rFonts w:eastAsia="黑体"/>
          <w:color w:val="auto"/>
          <w:sz w:val="28"/>
          <w:szCs w:val="28"/>
        </w:rPr>
      </w:pPr>
    </w:p>
    <w:p>
      <w:pPr>
        <w:spacing w:line="579" w:lineRule="exact"/>
        <w:ind w:firstLine="640" w:firstLineChars="200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（</w:t>
      </w:r>
      <w:r>
        <w:rPr>
          <w:rFonts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4）省阿监减字第4</w:t>
      </w:r>
      <w:r>
        <w:rPr>
          <w:rFonts w:ascii="仿宋" w:hAnsi="仿宋" w:eastAsia="仿宋" w:cs="仿宋"/>
          <w:color w:val="auto"/>
          <w:sz w:val="32"/>
          <w:szCs w:val="32"/>
        </w:rPr>
        <w:t>59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罪犯谭成杰，男，1990年6月30日出生，藏族，中专文化，捕前职业：金川县粮油收储公司出纳，原户籍所在地：四川省金川县。现在四川省阿坝监狱八监区服刑。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因强奸罪，经四川省金川县人民法院于2018年12月11日以（2018）川3226刑初20号刑事判决书，判处有期徒刑九年四个月。被告人谭成杰不服判决，提起上诉，经四川省阿坝藏族羌族自治州中级人民法院于2019年3月5日以（2019）川32刑终3号刑事裁定书，驳回上诉，维持原判，刑期自2018年7月12日起至2027年11月11日止。于2019年3月19日送我狱执行刑罚。服刑期间刑罚变更执行情况：四川省德阳市中级人民法院于2021年9月22日以（2021）川06刑更784号刑事裁定书，对其减刑七个月；于2023年3月30日以（2023）川06刑更284号刑事裁定书，对其减刑八个月，刑期至2026年8月11日止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该犯在服刑期间，认罪悔罪；基本遵守法律法规及监规，接受教育改造，2023年3月9日，监区要求清理</w:t>
      </w:r>
      <w:r>
        <w:rPr>
          <w:rFonts w:hint="eastAsia" w:ascii="仿宋" w:hAnsi="仿宋" w:eastAsia="仿宋" w:cs="仿宋"/>
          <w:color w:val="auto"/>
          <w:sz w:val="32"/>
          <w:szCs w:val="22"/>
          <w:lang w:val="en-US" w:eastAsia="zh-CN" w:bidi="ar"/>
        </w:rPr>
        <w:t>自制的囚服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T恤，该犯未按要求执行，受到扣分3分的处罚，经民警教育后能认识错误并改正，积极靠拢政府，担任互监组组长认真负责，如：2023年4月-8月，担任互监组组长尽责，获得加分5分；在2023年下半年思想政治教育考试中取得了66分的成绩。积极参加劳动，努力完成劳动任务。本次考核期内，罪犯谭成杰共计获得表扬3个，悔改表现结论为：确有悔改表现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综上所述，罪犯谭成杰在服刑期间，认罪悔罪，遵规守纪，积极改造，确有悔改表现。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为此，根据《中华人民共和国监狱法》第二十九条、《中华人民共和国刑法》第七十八条、《中华人民共和国刑事诉讼法》第二百七十三条第二款的规定，建议对罪犯谭成杰减刑八个月。特报请裁定。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此致</w:t>
      </w:r>
    </w:p>
    <w:p>
      <w:pPr>
        <w:spacing w:line="579" w:lineRule="exact"/>
        <w:ind w:left="-57" w:firstLine="54" w:firstLineChars="17"/>
        <w:rPr>
          <w:rFonts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四川省德阳市中级人民法院</w:t>
      </w:r>
    </w:p>
    <w:p>
      <w:pPr>
        <w:spacing w:line="579" w:lineRule="exact"/>
        <w:ind w:left="-57" w:firstLine="54" w:firstLineChars="17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spacing w:line="579" w:lineRule="exact"/>
        <w:ind w:left="-57" w:firstLine="54" w:firstLineChars="17"/>
        <w:jc w:val="right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四川省阿坝监狱</w:t>
      </w:r>
    </w:p>
    <w:p>
      <w:pPr>
        <w:spacing w:line="579" w:lineRule="exact"/>
        <w:ind w:left="-57" w:firstLine="640" w:firstLineChars="200"/>
        <w:jc w:val="righ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4年9月6日</w:t>
      </w:r>
    </w:p>
    <w:p>
      <w:pPr>
        <w:spacing w:line="579" w:lineRule="exact"/>
        <w:jc w:val="center"/>
        <w:rPr>
          <w:rFonts w:ascii="黑体" w:hAnsi="黑体" w:eastAsia="黑体" w:cs="黑体"/>
          <w:color w:val="auto"/>
          <w:sz w:val="44"/>
          <w:szCs w:val="44"/>
        </w:rPr>
      </w:pPr>
    </w:p>
    <w:p>
      <w:pPr>
        <w:spacing w:line="579" w:lineRule="exact"/>
        <w:jc w:val="center"/>
        <w:rPr>
          <w:rFonts w:ascii="黑体" w:hAnsi="黑体" w:eastAsia="黑体" w:cs="黑体"/>
          <w:color w:val="auto"/>
          <w:sz w:val="44"/>
          <w:szCs w:val="44"/>
        </w:rPr>
      </w:pPr>
    </w:p>
    <w:p>
      <w:pPr>
        <w:spacing w:line="579" w:lineRule="exact"/>
        <w:jc w:val="center"/>
        <w:rPr>
          <w:rFonts w:ascii="黑体" w:hAnsi="黑体" w:eastAsia="黑体" w:cs="黑体"/>
          <w:color w:val="auto"/>
          <w:sz w:val="44"/>
          <w:szCs w:val="44"/>
        </w:rPr>
      </w:pPr>
    </w:p>
    <w:p>
      <w:pPr>
        <w:spacing w:line="579" w:lineRule="exact"/>
        <w:jc w:val="center"/>
        <w:rPr>
          <w:rFonts w:ascii="黑体" w:hAnsi="黑体" w:eastAsia="黑体" w:cs="黑体"/>
          <w:color w:val="auto"/>
          <w:sz w:val="44"/>
          <w:szCs w:val="44"/>
        </w:rPr>
      </w:pPr>
    </w:p>
    <w:p>
      <w:pPr>
        <w:spacing w:line="579" w:lineRule="exact"/>
        <w:jc w:val="center"/>
        <w:rPr>
          <w:rFonts w:ascii="黑体" w:hAnsi="黑体" w:eastAsia="黑体" w:cs="黑体"/>
          <w:color w:val="auto"/>
          <w:sz w:val="44"/>
          <w:szCs w:val="44"/>
        </w:rPr>
      </w:pPr>
    </w:p>
    <w:p>
      <w:pPr>
        <w:spacing w:line="579" w:lineRule="exact"/>
        <w:jc w:val="center"/>
        <w:rPr>
          <w:rFonts w:ascii="黑体" w:hAnsi="黑体" w:eastAsia="黑体" w:cs="黑体"/>
          <w:color w:val="auto"/>
          <w:sz w:val="44"/>
          <w:szCs w:val="44"/>
        </w:rPr>
      </w:pPr>
    </w:p>
    <w:p>
      <w:pPr>
        <w:spacing w:line="579" w:lineRule="exact"/>
        <w:jc w:val="center"/>
        <w:rPr>
          <w:rFonts w:ascii="黑体" w:hAnsi="黑体" w:eastAsia="黑体" w:cs="黑体"/>
          <w:color w:val="auto"/>
          <w:sz w:val="44"/>
          <w:szCs w:val="44"/>
        </w:rPr>
      </w:pPr>
    </w:p>
    <w:p>
      <w:pPr>
        <w:spacing w:line="579" w:lineRule="exact"/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32789"/>
    <w:rsid w:val="198D3057"/>
    <w:rsid w:val="43B3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2024-09-12T02:08:00Z</dcterms:created>
  <dc:creator>文盈盈</dc:creator>
  <cp:lastModifiedBy>文盈盈</cp:lastModifiedBy>
  <dcterms:modified xsi:type="dcterms:W3CDTF">2024-09-24T02:16:11Z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