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ind w:firstLine="2640" w:firstLineChars="600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（2024）省阿监减字第3</w:t>
      </w:r>
      <w:r>
        <w:rPr>
          <w:rFonts w:ascii="仿宋" w:hAnsi="仿宋" w:eastAsia="仿宋" w:cs="仿宋"/>
          <w:sz w:val="32"/>
          <w:szCs w:val="32"/>
        </w:rPr>
        <w:t>34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罪犯刘明斌</w:t>
      </w:r>
      <w:bookmarkEnd w:id="0"/>
      <w:r>
        <w:rPr>
          <w:rFonts w:hint="eastAsia" w:ascii="仿宋" w:hAnsi="仿宋" w:eastAsia="仿宋"/>
          <w:sz w:val="32"/>
        </w:rPr>
        <w:t>，男，1981年1月3日出生，汉族，小学文化，捕前职业：无业，原户籍所在地：陕西省石泉县。现在四川省阿坝监狱一监区服刑。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因故意杀人罪，经四川省成都市中级人民法院于2010年5月5日以（2010）成少刑初字第14号刑事附带民事判决书判处无期徒刑，剥夺政治权利终身，并赔偿附带民事诉讼原告人经济损失人民币15363元。被告人刘明斌未提出上诉，刑期自2010年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日起。于2010年6月23日送德阳监狱</w:t>
      </w:r>
      <w:r>
        <w:rPr>
          <w:rFonts w:hint="eastAsia" w:ascii="仿宋" w:hAnsi="仿宋" w:eastAsia="仿宋"/>
          <w:sz w:val="32"/>
          <w:szCs w:val="32"/>
        </w:rPr>
        <w:t>执行刑罚</w:t>
      </w:r>
      <w:r>
        <w:rPr>
          <w:rFonts w:hint="eastAsia" w:ascii="仿宋" w:hAnsi="仿宋" w:eastAsia="仿宋"/>
          <w:sz w:val="32"/>
        </w:rPr>
        <w:t>，2012年2月28日转入我狱</w:t>
      </w:r>
      <w:r>
        <w:rPr>
          <w:rFonts w:hint="eastAsia" w:ascii="仿宋" w:hAnsi="仿宋" w:eastAsia="仿宋"/>
          <w:sz w:val="32"/>
          <w:szCs w:val="32"/>
        </w:rPr>
        <w:t>执行刑罚</w:t>
      </w:r>
      <w:r>
        <w:rPr>
          <w:rFonts w:hint="eastAsia" w:ascii="仿宋" w:hAnsi="仿宋" w:eastAsia="仿宋"/>
          <w:sz w:val="32"/>
        </w:rPr>
        <w:t>。服刑期间执行刑期变动情况：经四川省高级人民法院于2013年4月3日以（2013）川刑执字第298号刑事裁定，将其刑罚减为有期徒刑十八年，剥夺政治权利七年（刑期自2013年4月3日起至2031年4月2日止）；经四川省德阳市中级人民法院于2015年3月19日以（2015）德刑执字第159号刑事裁定，对其减刑一年五个月；于2016年12月14日以（2016）川06刑更1104号刑事裁定，对其减刑一年一个月；于2019年10月30日以（2019）川06刑更818号刑事裁定，对其减刑五个月；于2022年4月27日以（2022）川06刑更220号刑事裁定，对其减刑七个月，剥夺政治权利七年不变。刑期至2027年10月2日止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。积极参加思想、文化、职业技术教育，在2023年下半年参加监狱组织的思想政治教育考试中取得了82分的成绩。积极参加劳动，在劳动中服从分配，积极主动，能严格遵守安全生产制度，努力完成劳动任务。民事赔偿15363元已履行。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</w:rPr>
        <w:t>考核期内，罪犯刘明斌共计获得表扬6个，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综上所述，罪犯刘明斌在服刑期间，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认罪悔罪，遵规守纪，积极改造，确有悔改表现。该犯因犯故意杀人罪被判处无期徒刑，依法应当从严。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为此，根据《中华人民共和国监狱法》第二十九条、《中华人民共和国刑法》第七十八条、《中华人民共和国刑事诉讼法》第二百七十三条第二款的规定，建议对罪犯刘明斌减刑八个月。特报请裁定。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2024年9月6日</w:t>
      </w:r>
    </w:p>
    <w:p>
      <w:pPr>
        <w:spacing w:line="579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579" w:lineRule="exact"/>
        <w:jc w:val="center"/>
        <w:rPr>
          <w:rFonts w:eastAsia="黑体"/>
          <w:sz w:val="44"/>
        </w:rPr>
      </w:pPr>
    </w:p>
    <w:p>
      <w:pPr>
        <w:spacing w:line="579" w:lineRule="exact"/>
        <w:jc w:val="center"/>
        <w:rPr>
          <w:rFonts w:eastAsia="黑体"/>
          <w:sz w:val="44"/>
        </w:rPr>
      </w:pPr>
    </w:p>
    <w:p>
      <w:pPr>
        <w:spacing w:line="579" w:lineRule="exact"/>
        <w:jc w:val="center"/>
        <w:rPr>
          <w:rFonts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75B25"/>
    <w:rsid w:val="78B7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2024-09-11T01:22:00Z</dcterms:created>
  <dc:creator>文盈盈</dc:creator>
  <cp:lastModifiedBy>文盈盈</cp:lastModifiedBy>
  <dcterms:modified xsi:type="dcterms:W3CDTF">2024-09-11T01:23:02Z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