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</w:pP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47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罪犯谭信军</w:t>
      </w:r>
      <w:bookmarkEnd w:id="0"/>
      <w:r>
        <w:rPr>
          <w:rFonts w:hint="eastAsia" w:ascii="仿宋" w:hAnsi="仿宋" w:eastAsia="仿宋"/>
          <w:szCs w:val="32"/>
        </w:rPr>
        <w:t>，男，1989年11月2日出生，汉族，初中文化，</w:t>
      </w:r>
      <w:r>
        <w:rPr>
          <w:rFonts w:hint="eastAsia" w:ascii="仿宋" w:eastAsia="仿宋" w:cs="仿宋"/>
          <w:szCs w:val="32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原户籍所在地：四川省德阳市。现在四川省阿坝监狱七监区服刑。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盗窃罪，被德阳市旌阳区人民法院于2007年12月判处有期徒刑七个月。因故意伤害罪，经四川省德阳市中级人民法院于2011年10月17日以（2011）德刑一初字第12号刑事判决书判处无期徒刑，剥夺政治权利终身。被告人谭信军未提出上诉，刑期自2</w:t>
      </w:r>
      <w:r>
        <w:rPr>
          <w:rFonts w:ascii="仿宋" w:hAnsi="仿宋" w:eastAsia="仿宋"/>
          <w:szCs w:val="32"/>
        </w:rPr>
        <w:t>011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</w:rPr>
        <w:t>月6日起，于2011年12月</w:t>
      </w:r>
      <w:r>
        <w:rPr>
          <w:rFonts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</w:rPr>
        <w:t>7日送德阳监狱执行刑罚，于2012年2月28日转入我狱。服刑期间刑罚变更执行情况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/>
          <w:szCs w:val="32"/>
        </w:rPr>
        <w:t>四川省高级人民法院于2014年12月2日以（2014）川刑执字第983号刑事裁定，将其刑罚减为有期徒刑十九年二个月，刑期自2014年12月2日起至2034年2月1日止，剥夺政治权利八年；四川省德阳市中级人民法院于2016年12月26日以（2016）川06刑更1361号刑事裁定，对其减刑一年二个月，剥夺政治权利八年不变；于2019年10月30日以（2019）川06刑更963号刑事裁定，对其减刑七个月，剥夺政治权利八年不变；于2022年4月27日以（2022）川06刑更317号刑事裁定，对其减刑七个月，剥夺政治权利八年不变。刑期至2031年10月1日止。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</w:t>
      </w:r>
      <w:r>
        <w:rPr>
          <w:rFonts w:hint="eastAsia" w:ascii="仿宋" w:hAnsi="仿宋" w:eastAsia="仿宋" w:cs="宋体"/>
          <w:sz w:val="32"/>
          <w:szCs w:val="32"/>
        </w:rPr>
        <w:t>认罪悔罪，遵守法律法规及监规</w:t>
      </w:r>
      <w:r>
        <w:rPr>
          <w:rFonts w:hint="eastAsia" w:ascii="仿宋" w:hAnsi="仿宋" w:eastAsia="仿宋" w:cs="仿宋"/>
          <w:sz w:val="32"/>
          <w:szCs w:val="32"/>
        </w:rPr>
        <w:t>，接受教育改造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兼任互监组组长、学习记录员、监舍召集员认真负责，如：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月，兼任</w:t>
      </w:r>
      <w:r>
        <w:rPr>
          <w:rFonts w:hint="eastAsia" w:ascii="仿宋" w:hAnsi="仿宋" w:eastAsia="仿宋" w:cs="仿宋"/>
          <w:sz w:val="32"/>
          <w:szCs w:val="32"/>
        </w:rPr>
        <w:t>学习记录员尽职</w:t>
      </w:r>
      <w:r>
        <w:rPr>
          <w:rFonts w:hint="eastAsia" w:ascii="仿宋" w:hAnsi="仿宋" w:eastAsia="仿宋"/>
          <w:sz w:val="32"/>
          <w:szCs w:val="32"/>
        </w:rPr>
        <w:t>，共获加分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分；202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月，兼任</w:t>
      </w:r>
      <w:r>
        <w:rPr>
          <w:rFonts w:hint="eastAsia" w:ascii="仿宋" w:hAnsi="仿宋" w:eastAsia="仿宋" w:cs="仿宋"/>
          <w:sz w:val="32"/>
          <w:szCs w:val="32"/>
        </w:rPr>
        <w:t>监舍召集员</w:t>
      </w:r>
      <w:r>
        <w:rPr>
          <w:rFonts w:hint="eastAsia" w:ascii="仿宋" w:hAnsi="仿宋" w:eastAsia="仿宋"/>
          <w:sz w:val="32"/>
          <w:szCs w:val="32"/>
        </w:rPr>
        <w:t>尽责，共获加分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分</w:t>
      </w:r>
      <w:r>
        <w:rPr>
          <w:rFonts w:hint="eastAsia" w:ascii="仿宋" w:hAnsi="仿宋" w:eastAsia="仿宋" w:cs="宋体"/>
          <w:sz w:val="32"/>
          <w:szCs w:val="32"/>
        </w:rPr>
        <w:t>。积极参加思想、文化、职业技术教育</w:t>
      </w:r>
      <w:r>
        <w:rPr>
          <w:rFonts w:hint="eastAsia" w:ascii="仿宋" w:hAnsi="仿宋" w:eastAsia="仿宋"/>
          <w:sz w:val="32"/>
          <w:szCs w:val="32"/>
        </w:rPr>
        <w:t>，在2023年下半年思想政治教育考试中获得了66分的成绩。积极参加劳动，严格遵守安全生产制度，努力完成劳动任务。本考核期内，罪犯谭信军共获得表扬6个。罪犯悔改表现评定结论为：确有悔改表现。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综上所述，罪犯谭信军在服刑期间，认罪悔罪，遵规守纪，积极改造，确有悔改表现。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为此，根据《中华人民共和国监狱法》第二十九条，《中华人民共和国刑法》第七十八条，《中华人民共和国刑事诉讼法》第二百七十三条第二款之规定，建议对罪犯谭信军减刑八个月。特报请裁定。</w:t>
      </w:r>
    </w:p>
    <w:p>
      <w:pPr>
        <w:pStyle w:val="5"/>
        <w:spacing w:line="580" w:lineRule="exact"/>
        <w:ind w:firstLine="64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spacing w:line="580" w:lineRule="exact"/>
      </w:pP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56D55"/>
    <w:rsid w:val="11B5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2024-09-13T07:15:00Z</dcterms:created>
  <dc:creator>文盈盈</dc:creator>
  <cp:lastModifiedBy>文盈盈</cp:lastModifiedBy>
  <dcterms:modified xsi:type="dcterms:W3CDTF">2024-09-13T07:15:21Z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