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540" w:lineRule="exact"/>
        <w:ind w:firstLine="2640" w:firstLineChars="600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pStyle w:val="8"/>
        <w:spacing w:line="540" w:lineRule="exact"/>
        <w:ind w:firstLine="2640" w:firstLineChars="600"/>
        <w:rPr>
          <w:rFonts w:ascii="Times New Roman" w:hAnsi="Times New Roman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pStyle w:val="8"/>
        <w:spacing w:line="540" w:lineRule="exact"/>
        <w:ind w:firstLine="880"/>
        <w:jc w:val="center"/>
        <w:rPr>
          <w:rFonts w:ascii="Times New Roman" w:hAnsi="Times New Roman"/>
          <w:sz w:val="44"/>
        </w:rPr>
      </w:pPr>
    </w:p>
    <w:p>
      <w:pPr>
        <w:pStyle w:val="8"/>
        <w:spacing w:line="540" w:lineRule="exact"/>
        <w:ind w:firstLine="560"/>
        <w:jc w:val="righ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（2024）省阿监减字第4</w:t>
      </w:r>
      <w:r>
        <w:rPr>
          <w:rFonts w:ascii="仿宋" w:hAnsi="仿宋" w:eastAsia="仿宋"/>
          <w:sz w:val="32"/>
        </w:rPr>
        <w:t>25</w:t>
      </w:r>
      <w:r>
        <w:rPr>
          <w:rFonts w:hint="eastAsia" w:ascii="仿宋" w:hAnsi="仿宋" w:eastAsia="仿宋"/>
          <w:sz w:val="32"/>
        </w:rPr>
        <w:t>号</w:t>
      </w:r>
    </w:p>
    <w:p>
      <w:pPr>
        <w:pStyle w:val="2"/>
        <w:spacing w:line="54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罪犯刘期士，男，</w:t>
      </w:r>
      <w:r>
        <w:rPr>
          <w:rFonts w:hint="eastAsia" w:ascii="仿宋" w:hAnsi="仿宋" w:eastAsia="仿宋" w:cs="宋体"/>
          <w:kern w:val="0"/>
          <w:szCs w:val="32"/>
        </w:rPr>
        <w:t>1974年8月22日</w:t>
      </w:r>
      <w:r>
        <w:rPr>
          <w:rFonts w:hint="eastAsia" w:ascii="仿宋" w:hAnsi="仿宋" w:eastAsia="仿宋"/>
          <w:szCs w:val="32"/>
        </w:rPr>
        <w:t>出生，汉族，</w:t>
      </w:r>
      <w:r>
        <w:rPr>
          <w:rFonts w:hint="eastAsia" w:ascii="仿宋" w:hAnsi="仿宋" w:eastAsia="仿宋" w:cs="宋体"/>
          <w:kern w:val="0"/>
          <w:szCs w:val="32"/>
        </w:rPr>
        <w:t>小学肄业</w:t>
      </w:r>
      <w:r>
        <w:rPr>
          <w:rFonts w:hint="eastAsia" w:ascii="仿宋" w:hAnsi="仿宋" w:eastAsia="仿宋"/>
          <w:szCs w:val="32"/>
        </w:rPr>
        <w:t>，捕前职业：农民，原户籍所在地：</w:t>
      </w:r>
      <w:r>
        <w:rPr>
          <w:rFonts w:hint="eastAsia" w:ascii="仿宋" w:hAnsi="仿宋" w:eastAsia="仿宋"/>
        </w:rPr>
        <w:t>四川省</w:t>
      </w:r>
      <w:r>
        <w:rPr>
          <w:rFonts w:hint="eastAsia" w:ascii="仿宋" w:hAnsi="仿宋" w:eastAsia="仿宋" w:cs="宋体"/>
          <w:kern w:val="0"/>
          <w:szCs w:val="32"/>
        </w:rPr>
        <w:t>资阳市</w:t>
      </w:r>
      <w:r>
        <w:rPr>
          <w:rFonts w:hint="eastAsia" w:ascii="仿宋" w:hAnsi="仿宋" w:eastAsia="仿宋"/>
          <w:szCs w:val="32"/>
        </w:rPr>
        <w:t>。现在四川省阿坝监狱五监区服刑。</w:t>
      </w:r>
    </w:p>
    <w:p>
      <w:pPr>
        <w:pStyle w:val="2"/>
        <w:spacing w:line="540" w:lineRule="exact"/>
        <w:rPr>
          <w:rFonts w:ascii="仿宋" w:hAnsi="仿宋" w:eastAsia="仿宋"/>
          <w:szCs w:val="24"/>
        </w:rPr>
      </w:pPr>
      <w:r>
        <w:rPr>
          <w:rFonts w:hint="eastAsia" w:ascii="仿宋" w:hAnsi="仿宋" w:eastAsia="仿宋" w:cs="宋体"/>
          <w:kern w:val="0"/>
          <w:szCs w:val="32"/>
        </w:rPr>
        <w:t>因故意杀人罪、猥亵儿童罪、故意伤害罪，经四川省资阳市中级人民法院于2003年8月18日以（2003）资刑初字第35号刑事附带民事判决书，判处死刑，缓期二年执行，剥夺政治权利终身，</w:t>
      </w:r>
      <w:r>
        <w:rPr>
          <w:rFonts w:hint="eastAsia" w:ascii="仿宋" w:hAnsi="仿宋" w:eastAsia="仿宋"/>
          <w:szCs w:val="32"/>
        </w:rPr>
        <w:t>赔偿附带民事诉讼原告人人民币</w:t>
      </w:r>
      <w:r>
        <w:rPr>
          <w:rFonts w:hint="eastAsia" w:ascii="仿宋" w:hAnsi="仿宋" w:eastAsia="仿宋" w:cs="宋体"/>
          <w:kern w:val="0"/>
          <w:szCs w:val="32"/>
        </w:rPr>
        <w:t>48136元。被告人刘期士未提出上诉，经四川省高级人民法院于2003年10月14日作出（2003）川刑复字第892号刑事裁定，核准四川省资阳市中级人民法院（2003）资刑初字第35号对刘期士的刑事判决，刑期自2</w:t>
      </w:r>
      <w:r>
        <w:rPr>
          <w:rFonts w:ascii="仿宋" w:hAnsi="仿宋" w:eastAsia="仿宋" w:cs="宋体"/>
          <w:kern w:val="0"/>
          <w:szCs w:val="32"/>
        </w:rPr>
        <w:t>003</w:t>
      </w:r>
      <w:r>
        <w:rPr>
          <w:rFonts w:hint="eastAsia" w:ascii="仿宋" w:hAnsi="仿宋" w:eastAsia="仿宋" w:cs="宋体"/>
          <w:kern w:val="0"/>
          <w:szCs w:val="32"/>
        </w:rPr>
        <w:t>年1</w:t>
      </w:r>
      <w:r>
        <w:rPr>
          <w:rFonts w:ascii="仿宋" w:hAnsi="仿宋" w:eastAsia="仿宋" w:cs="宋体"/>
          <w:kern w:val="0"/>
          <w:szCs w:val="32"/>
        </w:rPr>
        <w:t>0</w:t>
      </w:r>
      <w:r>
        <w:rPr>
          <w:rFonts w:hint="eastAsia" w:ascii="仿宋" w:hAnsi="仿宋" w:eastAsia="仿宋" w:cs="宋体"/>
          <w:kern w:val="0"/>
          <w:szCs w:val="32"/>
        </w:rPr>
        <w:t>月2</w:t>
      </w:r>
      <w:r>
        <w:rPr>
          <w:rFonts w:ascii="仿宋" w:hAnsi="仿宋" w:eastAsia="仿宋" w:cs="宋体"/>
          <w:kern w:val="0"/>
          <w:szCs w:val="32"/>
        </w:rPr>
        <w:t>7</w:t>
      </w:r>
      <w:r>
        <w:rPr>
          <w:rFonts w:hint="eastAsia" w:ascii="仿宋" w:hAnsi="仿宋" w:eastAsia="仿宋" w:cs="宋体"/>
          <w:kern w:val="0"/>
          <w:szCs w:val="32"/>
        </w:rPr>
        <w:t>日起，于2003年11月19日送我狱执行刑罚。</w:t>
      </w:r>
      <w:r>
        <w:rPr>
          <w:rFonts w:hint="eastAsia" w:ascii="仿宋" w:hAnsi="仿宋" w:eastAsia="仿宋"/>
          <w:szCs w:val="32"/>
        </w:rPr>
        <w:t>服刑期间刑期变动情况：</w:t>
      </w:r>
      <w:r>
        <w:rPr>
          <w:rFonts w:hint="eastAsia" w:ascii="仿宋" w:hAnsi="仿宋" w:eastAsia="仿宋" w:cs="宋体"/>
          <w:kern w:val="0"/>
          <w:szCs w:val="32"/>
        </w:rPr>
        <w:t>四川省高级人民法院于2005年11月20日以（2005）川刑执字第1568号刑事裁定，将其刑罚减为无期徒刑，剥夺政治权利终身；于2010年5月24日以（2010）川刑执字第669号刑事裁定，将其刑罚减为有期徒刑十九年，刑期自2010年5月24日起至2029年5月23日止，剥夺政治权利八年；四川省德阳市中级人民法院于2014年11月6日以（2014）德刑执字第801号刑事裁定，对其减刑一年四个月; 于2016年12月26日以（2016）川06刑更1316号刑事裁定，对其减刑十一个月。于2019年10月30日以（2019）川06刑更944号刑事裁定，对其减刑五个月，剥夺政治权利八年不变；于2022年4月27日以（2022）川06刑更307号刑事裁定，对其减刑六个月，剥夺政治权利八年不变。刑期至2026年</w:t>
      </w:r>
      <w:r>
        <w:rPr>
          <w:rFonts w:ascii="仿宋" w:hAnsi="仿宋" w:eastAsia="仿宋" w:cs="宋体"/>
          <w:kern w:val="0"/>
          <w:szCs w:val="32"/>
        </w:rPr>
        <w:t>3</w:t>
      </w:r>
      <w:r>
        <w:rPr>
          <w:rFonts w:hint="eastAsia" w:ascii="仿宋" w:hAnsi="仿宋" w:eastAsia="仿宋" w:cs="宋体"/>
          <w:kern w:val="0"/>
          <w:szCs w:val="32"/>
        </w:rPr>
        <w:t>月23日</w:t>
      </w:r>
      <w:r>
        <w:rPr>
          <w:rFonts w:hint="eastAsia" w:ascii="仿宋" w:hAnsi="仿宋" w:eastAsia="仿宋"/>
          <w:szCs w:val="32"/>
        </w:rPr>
        <w:t xml:space="preserve">。     </w:t>
      </w:r>
      <w:r>
        <w:rPr>
          <w:rFonts w:hint="eastAsia" w:ascii="仿宋" w:hAnsi="仿宋" w:eastAsia="仿宋"/>
          <w:szCs w:val="24"/>
        </w:rPr>
        <w:t xml:space="preserve">                 </w:t>
      </w:r>
    </w:p>
    <w:p>
      <w:pPr>
        <w:spacing w:line="540" w:lineRule="exact"/>
        <w:ind w:left="-56" w:firstLine="640" w:firstLineChars="200"/>
        <w:rPr>
          <w:rFonts w:ascii="仿宋" w:hAnsi="仿宋" w:eastAsia="仿宋"/>
          <w:sz w:val="32"/>
          <w:szCs w:val="24"/>
        </w:rPr>
      </w:pPr>
      <w:r>
        <w:rPr>
          <w:rFonts w:hint="eastAsia" w:ascii="仿宋" w:hAnsi="仿宋" w:eastAsia="仿宋"/>
          <w:sz w:val="32"/>
          <w:szCs w:val="24"/>
        </w:rPr>
        <w:t>该犯在服刑期间，认罪悔罪，遵守法律法规及监规，接受教育改造，积极参加思想、文化、职业技术教育。</w:t>
      </w:r>
      <w:r>
        <w:rPr>
          <w:rFonts w:hint="eastAsia" w:ascii="仿宋" w:hAnsi="仿宋" w:eastAsia="仿宋"/>
          <w:sz w:val="32"/>
          <w:szCs w:val="24"/>
          <w:lang w:val="en-US" w:eastAsia="zh-CN"/>
        </w:rPr>
        <w:t>************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。赔偿附带民事诉讼原告人人民币</w:t>
      </w:r>
      <w:r>
        <w:rPr>
          <w:rFonts w:hint="eastAsia" w:ascii="仿宋" w:hAnsi="仿宋" w:eastAsia="仿宋" w:cs="宋体"/>
          <w:kern w:val="0"/>
          <w:sz w:val="32"/>
          <w:szCs w:val="32"/>
        </w:rPr>
        <w:t>48136元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24"/>
        </w:rPr>
        <w:t>未赔偿。月均消费22.22元，截止到2</w:t>
      </w:r>
      <w:r>
        <w:rPr>
          <w:rFonts w:ascii="仿宋" w:hAnsi="仿宋" w:eastAsia="仿宋"/>
          <w:sz w:val="32"/>
          <w:szCs w:val="24"/>
        </w:rPr>
        <w:t>024</w:t>
      </w:r>
      <w:r>
        <w:rPr>
          <w:rFonts w:hint="eastAsia" w:ascii="仿宋" w:hAnsi="仿宋" w:eastAsia="仿宋"/>
          <w:sz w:val="32"/>
          <w:szCs w:val="24"/>
        </w:rPr>
        <w:t>年6月3</w:t>
      </w:r>
      <w:r>
        <w:rPr>
          <w:rFonts w:ascii="仿宋" w:hAnsi="仿宋" w:eastAsia="仿宋"/>
          <w:sz w:val="32"/>
          <w:szCs w:val="24"/>
        </w:rPr>
        <w:t>0</w:t>
      </w:r>
      <w:r>
        <w:rPr>
          <w:rFonts w:hint="eastAsia" w:ascii="仿宋" w:hAnsi="仿宋" w:eastAsia="仿宋"/>
          <w:sz w:val="32"/>
          <w:szCs w:val="24"/>
        </w:rPr>
        <w:t>日账户余额65.35元（基本处遇账户4</w:t>
      </w:r>
      <w:r>
        <w:rPr>
          <w:rFonts w:ascii="仿宋" w:hAnsi="仿宋" w:eastAsia="仿宋"/>
          <w:sz w:val="32"/>
          <w:szCs w:val="24"/>
        </w:rPr>
        <w:t>2.72</w:t>
      </w:r>
      <w:r>
        <w:rPr>
          <w:rFonts w:hint="eastAsia" w:ascii="仿宋" w:hAnsi="仿宋" w:eastAsia="仿宋"/>
          <w:sz w:val="32"/>
          <w:szCs w:val="24"/>
        </w:rPr>
        <w:t>元，激励处遇账户2</w:t>
      </w:r>
      <w:r>
        <w:rPr>
          <w:rFonts w:ascii="仿宋" w:hAnsi="仿宋" w:eastAsia="仿宋"/>
          <w:sz w:val="32"/>
          <w:szCs w:val="24"/>
        </w:rPr>
        <w:t>2.63</w:t>
      </w:r>
      <w:r>
        <w:rPr>
          <w:rFonts w:hint="eastAsia" w:ascii="仿宋" w:hAnsi="仿宋" w:eastAsia="仿宋"/>
          <w:sz w:val="32"/>
          <w:szCs w:val="24"/>
        </w:rPr>
        <w:t>元），另出狱储备金0元，社会责任金0元。本次考核期内，罪犯刘期士共计获得表扬5个。</w:t>
      </w:r>
    </w:p>
    <w:p>
      <w:pPr>
        <w:pStyle w:val="8"/>
        <w:spacing w:line="540" w:lineRule="exact"/>
        <w:ind w:left="-56" w:firstLine="64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综上所述，罪犯刘期士在服刑期间，认罪悔罪,遵规守纪,积极改造,确有悔改表现。该犯系数罪并罚判处死缓，依法应当从严；又因故意杀人罪被判处死缓，财产性判项未履行，共扣减幅度二个月。</w:t>
      </w:r>
    </w:p>
    <w:p>
      <w:pPr>
        <w:pStyle w:val="8"/>
        <w:spacing w:line="540" w:lineRule="exact"/>
        <w:ind w:left="-56" w:firstLine="64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为此，根据《中华人民共和国监狱法》第二十九条，《中华人民共和国刑法》第七十八条，《中华人民共和国刑事诉讼法》第二百七十三条第二款之规定，建议对罪犯刘期士减刑五个月。特报请裁定。</w:t>
      </w:r>
    </w:p>
    <w:p>
      <w:pPr>
        <w:pStyle w:val="8"/>
        <w:spacing w:line="540" w:lineRule="exact"/>
        <w:ind w:left="-56" w:firstLine="64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pStyle w:val="8"/>
        <w:spacing w:line="540" w:lineRule="exac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pStyle w:val="8"/>
        <w:spacing w:line="540" w:lineRule="exact"/>
        <w:rPr>
          <w:rFonts w:ascii="仿宋" w:hAnsi="仿宋" w:eastAsia="仿宋"/>
          <w:sz w:val="32"/>
        </w:rPr>
      </w:pPr>
    </w:p>
    <w:p>
      <w:pPr>
        <w:pStyle w:val="8"/>
        <w:spacing w:line="540" w:lineRule="exact"/>
        <w:ind w:firstLine="5120"/>
        <w:jc w:val="righ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四川省阿坝监狱</w:t>
      </w:r>
    </w:p>
    <w:p>
      <w:pPr>
        <w:spacing w:line="530" w:lineRule="exact"/>
        <w:jc w:val="right"/>
      </w:pP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024</w:t>
      </w:r>
      <w:r>
        <w:rPr>
          <w:rFonts w:hint="eastAsia" w:ascii="仿宋" w:hAnsi="仿宋" w:eastAsia="仿宋"/>
          <w:sz w:val="32"/>
          <w:szCs w:val="32"/>
        </w:rPr>
        <w:t>年9月6日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CC3"/>
    <w:rsid w:val="001746B1"/>
    <w:rsid w:val="005948A2"/>
    <w:rsid w:val="00665B90"/>
    <w:rsid w:val="00EB4CC3"/>
    <w:rsid w:val="32083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7"/>
    <w:uiPriority w:val="0"/>
    <w:pPr>
      <w:ind w:left="-56" w:firstLine="640" w:firstLineChars="200"/>
    </w:pPr>
    <w:rPr>
      <w:rFonts w:ascii="仿宋_GB2312" w:eastAsia="仿宋_GB2312"/>
      <w:sz w:val="32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缩进 2 字符"/>
    <w:basedOn w:val="6"/>
    <w:link w:val="2"/>
    <w:uiPriority w:val="0"/>
    <w:rPr>
      <w:rFonts w:ascii="仿宋_GB2312" w:hAnsi="Times New Roman" w:eastAsia="仿宋_GB2312" w:cs="Times New Roman"/>
      <w:sz w:val="32"/>
      <w:szCs w:val="21"/>
    </w:rPr>
  </w:style>
  <w:style w:type="paragraph" w:customStyle="1" w:styleId="8">
    <w:name w:val="p0"/>
    <w:basedOn w:val="1"/>
    <w:unhideWhenUsed/>
    <w:uiPriority w:val="99"/>
    <w:rPr>
      <w:rFonts w:ascii="宋体" w:hAnsi="宋体"/>
      <w:szCs w:val="24"/>
    </w:rPr>
  </w:style>
  <w:style w:type="character" w:customStyle="1" w:styleId="9">
    <w:name w:val="页眉 字符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179</Words>
  <Characters>1023</Characters>
  <Lines>8</Lines>
  <Paragraphs>2</Paragraphs>
  <TotalTime>0</TotalTime>
  <ScaleCrop>false</ScaleCrop>
  <LinksUpToDate>false</LinksUpToDate>
  <CharactersWithSpaces>1200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2024-09-05T02:48:00Z</dcterms:created>
  <dc:creator>Lenovo</dc:creator>
  <cp:lastModifiedBy>文盈盈</cp:lastModifiedBy>
  <dcterms:modified xsi:type="dcterms:W3CDTF">2024-09-14T07:02:42Z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