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center"/>
        <w:rPr>
          <w:rFonts w:ascii="宋体" w:hAnsi="宋体" w:eastAsia="方正小标宋简体"/>
          <w:sz w:val="44"/>
        </w:rPr>
      </w:pPr>
      <w:r>
        <w:rPr>
          <w:rFonts w:hint="eastAsia" w:ascii="宋体" w:hAnsi="宋体" w:eastAsia="方正小标宋简体"/>
          <w:sz w:val="44"/>
        </w:rPr>
        <w:t>四川省阿坝监狱</w:t>
      </w:r>
    </w:p>
    <w:p>
      <w:pPr>
        <w:spacing w:line="540" w:lineRule="exact"/>
        <w:jc w:val="center"/>
        <w:rPr>
          <w:rFonts w:ascii="宋体" w:hAnsi="宋体" w:eastAsia="方正小标宋简体"/>
          <w:sz w:val="44"/>
        </w:rPr>
      </w:pPr>
      <w:r>
        <w:rPr>
          <w:rFonts w:hint="eastAsia" w:ascii="宋体" w:hAnsi="宋体" w:eastAsia="方正小标宋简体"/>
          <w:sz w:val="44"/>
        </w:rPr>
        <w:t>报请减刑建议书</w:t>
      </w:r>
    </w:p>
    <w:p>
      <w:pPr>
        <w:spacing w:line="540" w:lineRule="exact"/>
        <w:ind w:firstLine="880" w:firstLineChars="200"/>
        <w:jc w:val="center"/>
        <w:rPr>
          <w:rFonts w:ascii="宋体" w:hAnsi="宋体" w:eastAsia="仿宋_GB2312"/>
          <w:sz w:val="44"/>
        </w:rPr>
      </w:pPr>
    </w:p>
    <w:p>
      <w:pPr>
        <w:spacing w:line="540" w:lineRule="exact"/>
        <w:ind w:firstLine="560" w:firstLineChars="200"/>
        <w:jc w:val="right"/>
        <w:rPr>
          <w:rFonts w:ascii="宋体" w:hAnsi="宋体" w:eastAsia="仿宋_GB2312"/>
          <w:sz w:val="32"/>
          <w:szCs w:val="32"/>
        </w:rPr>
      </w:pPr>
      <w:r>
        <w:rPr>
          <w:rFonts w:hint="eastAsia" w:ascii="宋体" w:hAnsi="宋体" w:eastAsia="仿宋_GB2312"/>
          <w:sz w:val="28"/>
        </w:rPr>
        <w:t xml:space="preserve">                      </w:t>
      </w:r>
      <w:r>
        <w:rPr>
          <w:rFonts w:hint="eastAsia" w:ascii="宋体" w:hAnsi="宋体" w:eastAsia="仿宋_GB2312"/>
          <w:sz w:val="32"/>
          <w:szCs w:val="32"/>
        </w:rPr>
        <w:t>（202</w:t>
      </w:r>
      <w:r>
        <w:rPr>
          <w:rFonts w:hint="eastAsia" w:ascii="宋体" w:hAnsi="宋体" w:eastAsia="仿宋_GB2312"/>
          <w:sz w:val="32"/>
          <w:szCs w:val="32"/>
          <w:lang w:val="en-US" w:eastAsia="zh-CN"/>
        </w:rPr>
        <w:t>4</w:t>
      </w:r>
      <w:r>
        <w:rPr>
          <w:rFonts w:hint="eastAsia" w:ascii="宋体" w:hAnsi="宋体" w:eastAsia="仿宋_GB2312"/>
          <w:sz w:val="32"/>
          <w:szCs w:val="32"/>
        </w:rPr>
        <w:t>）省阿监减字第3</w:t>
      </w:r>
      <w:r>
        <w:rPr>
          <w:rFonts w:ascii="宋体" w:hAnsi="宋体" w:eastAsia="仿宋_GB2312"/>
          <w:sz w:val="32"/>
          <w:szCs w:val="32"/>
        </w:rPr>
        <w:t>63</w:t>
      </w:r>
      <w:r>
        <w:rPr>
          <w:rFonts w:hint="eastAsia" w:ascii="宋体" w:hAnsi="宋体" w:eastAsia="仿宋_GB2312"/>
          <w:sz w:val="32"/>
          <w:szCs w:val="32"/>
        </w:rPr>
        <w:t>号</w:t>
      </w:r>
    </w:p>
    <w:p>
      <w:pPr>
        <w:pStyle w:val="2"/>
        <w:spacing w:line="540" w:lineRule="exact"/>
        <w:rPr>
          <w:rFonts w:ascii="宋体" w:hAnsi="宋体"/>
          <w:szCs w:val="32"/>
        </w:rPr>
      </w:pPr>
      <w:r>
        <w:rPr>
          <w:rFonts w:hint="eastAsia" w:ascii="宋体" w:hAnsi="宋体"/>
          <w:szCs w:val="32"/>
        </w:rPr>
        <w:t>罪犯黄修刚，男，1976年3月1日出生，汉族，小学文化，捕前职业：农民，原户籍所在地：四川省眉山市。现在四川省阿坝监狱二监区服刑。</w:t>
      </w:r>
      <w:bookmarkStart w:id="0" w:name="_GoBack"/>
      <w:bookmarkEnd w:id="0"/>
    </w:p>
    <w:p>
      <w:pPr>
        <w:pStyle w:val="2"/>
        <w:spacing w:line="540" w:lineRule="exact"/>
        <w:rPr>
          <w:rFonts w:ascii="宋体" w:hAnsi="宋体"/>
          <w:szCs w:val="32"/>
        </w:rPr>
      </w:pPr>
      <w:r>
        <w:rPr>
          <w:rFonts w:hint="eastAsia" w:ascii="宋体" w:hAnsi="宋体"/>
          <w:szCs w:val="32"/>
        </w:rPr>
        <w:t>因故意杀人罪，经四川省眉山市中级人民法院于2006年12月6日以（2006）眉刑初字第34号刑事附带民事判决书，判处死刑，缓期二年执行，剥夺政治权利终身，民事赔偿79127.3元。被告人黄修刚未提出上诉，经四川省高级人民法院于2007年1月19日以（2007）川刑复字第74号刑事裁定书，核准原判。刑期自2</w:t>
      </w:r>
      <w:r>
        <w:rPr>
          <w:rFonts w:ascii="宋体" w:hAnsi="宋体"/>
          <w:szCs w:val="32"/>
        </w:rPr>
        <w:t>007</w:t>
      </w:r>
      <w:r>
        <w:rPr>
          <w:rFonts w:hint="eastAsia" w:ascii="宋体" w:hAnsi="宋体"/>
          <w:szCs w:val="32"/>
        </w:rPr>
        <w:t>年2月1</w:t>
      </w:r>
      <w:r>
        <w:rPr>
          <w:rFonts w:ascii="宋体" w:hAnsi="宋体"/>
          <w:szCs w:val="32"/>
        </w:rPr>
        <w:t>3</w:t>
      </w:r>
      <w:r>
        <w:rPr>
          <w:rFonts w:hint="eastAsia" w:ascii="宋体" w:hAnsi="宋体"/>
          <w:szCs w:val="32"/>
        </w:rPr>
        <w:t>日起。于2007年2月14日送入雅安监狱执行刑罚，于2013年5月20转入我狱执行刑罚。服刑期间执行刑期变动情况：四川省高级人民法院于2009年6月26日以（2009）川刑执字第800号刑事裁定，将其刑罚减为无期徒刑，剥夺政治权利终身；于2011年10月28日以（2011）川刑执字第1473号刑事裁定，将其刑罚减为十八年，刑期自2011年10月28日起至2029年10月27日止，剥夺政治权利七年；四川省德阳市中级人民法院于2014年4月3日以（2014）德刑执字第220号刑事裁定对其减刑一年三个月；于2016年7月28日以（2016）川06刑更533号刑事裁定，对其减刑一年二个月；于2019年4月30日以（2019）川06刑更353号刑事裁定，对其减刑六个月；于2022年1月27日以（2022）川06刑更15号刑事裁定，对其减刑七个月。刑期至2026年4月27日止。</w:t>
      </w:r>
    </w:p>
    <w:p>
      <w:pPr>
        <w:spacing w:line="540" w:lineRule="exact"/>
        <w:ind w:firstLine="640" w:firstLineChars="200"/>
        <w:rPr>
          <w:rFonts w:ascii="宋体" w:hAnsi="宋体" w:eastAsia="仿宋_GB2312"/>
          <w:sz w:val="32"/>
        </w:rPr>
      </w:pPr>
      <w:r>
        <w:rPr>
          <w:rFonts w:hint="eastAsia" w:ascii="宋体" w:hAnsi="宋体" w:eastAsia="仿宋_GB2312" w:cs="仿宋_GB2312"/>
          <w:sz w:val="32"/>
          <w:szCs w:val="32"/>
        </w:rPr>
        <w:t>该犯</w:t>
      </w:r>
      <w:r>
        <w:rPr>
          <w:rFonts w:hint="eastAsia" w:ascii="宋体" w:hAnsi="宋体" w:eastAsia="仿宋_GB2312"/>
          <w:sz w:val="32"/>
          <w:szCs w:val="32"/>
        </w:rPr>
        <w:t>自上次减刑以来，</w:t>
      </w:r>
      <w:r>
        <w:rPr>
          <w:rFonts w:hint="eastAsia" w:ascii="宋体" w:hAnsi="宋体" w:eastAsia="仿宋_GB2312"/>
          <w:sz w:val="32"/>
        </w:rPr>
        <w:t>能认罪悔罪，遵守法律法规及监规，接受教育改造，兼任互监组组长、监舍召集员，认真负责，如：2023年1-2月，兼任互监组组长、监舍召集员，尽职尽责，共获加分3分。</w:t>
      </w:r>
      <w:r>
        <w:rPr>
          <w:rFonts w:hint="eastAsia" w:ascii="宋体" w:hAnsi="宋体" w:eastAsia="仿宋_GB2312"/>
          <w:sz w:val="32"/>
          <w:szCs w:val="32"/>
        </w:rPr>
        <w:t>积极参加思想、文化、职业技术教育，在2023年下半年度思想政治教育考试中获得86分的成绩，表现良好。</w:t>
      </w:r>
      <w:r>
        <w:rPr>
          <w:rFonts w:hint="eastAsia" w:ascii="宋体" w:hAnsi="宋体" w:eastAsia="仿宋_GB2312" w:cs="仿宋_GB2312"/>
          <w:sz w:val="32"/>
          <w:szCs w:val="32"/>
        </w:rPr>
        <w:t>积极参加劳动，努力完成劳动任务。民事赔偿79127.3元，已终结。</w:t>
      </w:r>
      <w:r>
        <w:rPr>
          <w:rFonts w:hint="eastAsia" w:ascii="宋体" w:hAnsi="宋体" w:eastAsia="仿宋_GB2312"/>
          <w:sz w:val="32"/>
          <w:szCs w:val="32"/>
        </w:rPr>
        <w:t>本考核期内，罪犯黄修刚共获得表扬6个，悔改表现评定结论为：确有悔改表现。</w:t>
      </w:r>
    </w:p>
    <w:p>
      <w:pPr>
        <w:spacing w:line="540" w:lineRule="exact"/>
        <w:ind w:left="-56" w:firstLine="640" w:firstLineChars="200"/>
        <w:rPr>
          <w:rFonts w:ascii="宋体" w:hAnsi="宋体" w:eastAsia="仿宋_GB2312"/>
          <w:sz w:val="32"/>
        </w:rPr>
      </w:pPr>
      <w:r>
        <w:rPr>
          <w:rFonts w:hint="eastAsia" w:ascii="宋体" w:hAnsi="宋体" w:eastAsia="仿宋_GB2312"/>
          <w:sz w:val="32"/>
        </w:rPr>
        <w:t>综上所述，罪犯黄修刚服刑期间，认罪悔罪，遵规守纪，积极改造，确有悔改表现。该犯犯故意杀人罪，判处死刑，缓期二年执行，依法应当从严。</w:t>
      </w:r>
    </w:p>
    <w:p>
      <w:pPr>
        <w:spacing w:line="540" w:lineRule="exact"/>
        <w:ind w:left="-56" w:firstLine="640" w:firstLineChars="200"/>
        <w:rPr>
          <w:rFonts w:ascii="宋体" w:hAnsi="宋体" w:eastAsia="仿宋_GB2312"/>
          <w:sz w:val="32"/>
        </w:rPr>
      </w:pPr>
      <w:r>
        <w:rPr>
          <w:rFonts w:hint="eastAsia" w:ascii="宋体" w:hAnsi="宋体" w:eastAsia="仿宋_GB2312"/>
          <w:sz w:val="32"/>
        </w:rPr>
        <w:t>为此，根据《中华人民共和国监狱法》第二十九条，《中华人民共和国刑法》第七十八条，《中华人民共和国刑事诉讼法》第二百七十三条第二款的规定，建议对罪犯黄修刚予以减刑八个月，特报请裁定。</w:t>
      </w:r>
    </w:p>
    <w:p>
      <w:pPr>
        <w:spacing w:line="540" w:lineRule="exact"/>
        <w:ind w:left="-56" w:firstLine="800" w:firstLineChars="250"/>
        <w:rPr>
          <w:rFonts w:ascii="宋体" w:hAnsi="宋体" w:eastAsia="仿宋_GB2312"/>
          <w:sz w:val="32"/>
        </w:rPr>
      </w:pPr>
      <w:r>
        <w:rPr>
          <w:rFonts w:hint="eastAsia" w:ascii="宋体" w:hAnsi="宋体" w:eastAsia="仿宋_GB2312"/>
          <w:sz w:val="32"/>
        </w:rPr>
        <w:t>此致</w:t>
      </w:r>
    </w:p>
    <w:p>
      <w:pPr>
        <w:spacing w:line="540" w:lineRule="exact"/>
        <w:rPr>
          <w:rFonts w:ascii="宋体" w:hAnsi="宋体" w:eastAsia="仿宋_GB2312"/>
          <w:sz w:val="32"/>
        </w:rPr>
      </w:pPr>
      <w:r>
        <w:rPr>
          <w:rFonts w:hint="eastAsia" w:ascii="宋体" w:hAnsi="宋体" w:eastAsia="仿宋_GB2312"/>
          <w:sz w:val="32"/>
        </w:rPr>
        <w:t>四川省德阳市中级人民法院</w:t>
      </w:r>
    </w:p>
    <w:p>
      <w:pPr>
        <w:spacing w:line="540" w:lineRule="exact"/>
        <w:ind w:left="-56" w:firstLine="640" w:firstLineChars="200"/>
        <w:jc w:val="right"/>
        <w:rPr>
          <w:rFonts w:ascii="宋体" w:hAnsi="宋体" w:eastAsia="仿宋_GB2312"/>
          <w:sz w:val="32"/>
          <w:szCs w:val="32"/>
        </w:rPr>
      </w:pPr>
    </w:p>
    <w:p>
      <w:pPr>
        <w:spacing w:line="540" w:lineRule="exact"/>
        <w:ind w:left="-56" w:firstLine="640" w:firstLineChars="200"/>
        <w:jc w:val="right"/>
        <w:rPr>
          <w:rFonts w:ascii="宋体" w:hAnsi="宋体" w:eastAsia="仿宋_GB2312"/>
          <w:sz w:val="32"/>
          <w:szCs w:val="32"/>
        </w:rPr>
      </w:pPr>
    </w:p>
    <w:p>
      <w:pPr>
        <w:spacing w:line="540" w:lineRule="exact"/>
        <w:ind w:left="-56" w:firstLine="640" w:firstLineChars="200"/>
        <w:jc w:val="center"/>
        <w:rPr>
          <w:rFonts w:ascii="宋体" w:hAnsi="宋体" w:eastAsia="仿宋_GB2312"/>
          <w:sz w:val="32"/>
          <w:szCs w:val="32"/>
        </w:rPr>
      </w:pPr>
      <w:r>
        <w:rPr>
          <w:rFonts w:hint="eastAsia" w:ascii="宋体" w:hAnsi="宋体" w:eastAsia="仿宋_GB2312"/>
          <w:sz w:val="32"/>
          <w:szCs w:val="32"/>
        </w:rPr>
        <w:t xml:space="preserve">                           四川省阿坝监狱</w:t>
      </w:r>
    </w:p>
    <w:p>
      <w:pPr>
        <w:spacing w:line="540" w:lineRule="exact"/>
        <w:ind w:firstLine="5760" w:firstLineChars="1800"/>
        <w:rPr>
          <w:rFonts w:ascii="宋体" w:hAnsi="宋体" w:eastAsia="仿宋_GB2312"/>
          <w:sz w:val="32"/>
          <w:szCs w:val="32"/>
        </w:rPr>
      </w:pPr>
      <w:r>
        <w:rPr>
          <w:rFonts w:hint="eastAsia" w:ascii="宋体" w:hAnsi="宋体" w:eastAsia="仿宋_GB2312"/>
          <w:sz w:val="32"/>
          <w:szCs w:val="32"/>
        </w:rPr>
        <w:t>2024年9月6日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2383"/>
    <w:rsid w:val="006F2E5F"/>
    <w:rsid w:val="00F12383"/>
    <w:rsid w:val="018C4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link w:val="5"/>
    <w:qFormat/>
    <w:uiPriority w:val="0"/>
    <w:pPr>
      <w:ind w:left="-56" w:firstLine="640" w:firstLineChars="200"/>
    </w:pPr>
    <w:rPr>
      <w:rFonts w:ascii="仿宋_GB2312" w:hAnsi="Calibri" w:eastAsia="仿宋_GB2312"/>
      <w:sz w:val="32"/>
    </w:rPr>
  </w:style>
  <w:style w:type="character" w:customStyle="1" w:styleId="5">
    <w:name w:val="正文文本缩进 2 字符"/>
    <w:basedOn w:val="4"/>
    <w:link w:val="2"/>
    <w:uiPriority w:val="0"/>
    <w:rPr>
      <w:rFonts w:ascii="仿宋_GB2312" w:hAnsi="Calibri" w:eastAsia="仿宋_GB2312" w:cs="Times New Roman"/>
      <w:sz w:val="32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164</Words>
  <Characters>939</Characters>
  <Lines>7</Lines>
  <Paragraphs>2</Paragraphs>
  <TotalTime>1</TotalTime>
  <ScaleCrop>false</ScaleCrop>
  <LinksUpToDate>false</LinksUpToDate>
  <CharactersWithSpaces>1101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2024-09-09T02:45:00Z</dcterms:created>
  <dc:creator>Lenovo</dc:creator>
  <cp:lastModifiedBy>文盈盈</cp:lastModifiedBy>
  <dcterms:modified xsi:type="dcterms:W3CDTF">2024-09-13T08:23:27Z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