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ocument.xml" ContentType="application/vnd.openxmlformats-officedocument.wordprocessingml.document.main+xml"/>
  <Override PartName="/word/drawings/drawing1.xml" ContentType="application/vnd.openxmlformats-officedocument.drawingml.chartshape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Override PartName="/word/theme/themeOverride4.xml" ContentType="application/vnd.openxmlformats-officedocument.themeOverride+xml"/>
  <Override PartName="/word/theme/themeOverride5.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sz w:val="28"/>
          <w:szCs w:val="28"/>
        </w:rPr>
      </w:pPr>
      <w:bookmarkStart w:id="0" w:name="_Toc15306267"/>
    </w:p>
    <w:p>
      <w:pPr>
        <w:spacing w:line="600" w:lineRule="exact"/>
        <w:jc w:val="left"/>
        <w:outlineLvl w:val="0"/>
        <w:rPr>
          <w:rFonts w:ascii="方正小标宋简体" w:hAnsi="宋体" w:eastAsia="方正小标宋简体"/>
          <w:szCs w:val="21"/>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43969801"/>
      <w:bookmarkStart w:id="2" w:name="_Toc15396597"/>
      <w:bookmarkStart w:id="3" w:name="_Toc15377193"/>
      <w:bookmarkStart w:id="4" w:name="_Toc15378441"/>
      <w:bookmarkStart w:id="5" w:name="_Toc15377425"/>
      <w:bookmarkStart w:id="6" w:name="_Toc143970269"/>
      <w:bookmarkStart w:id="7" w:name="_Toc144219601"/>
      <w:bookmarkStart w:id="8" w:name="_Toc15396475"/>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bookmarkEnd w:id="6"/>
      <w:bookmarkEnd w:id="7"/>
      <w:bookmarkEnd w:id="8"/>
      <w:bookmarkStart w:id="9" w:name="_Toc15396476"/>
      <w:bookmarkStart w:id="10" w:name="_Toc15377426"/>
      <w:bookmarkStart w:id="11" w:name="_Toc15378442"/>
      <w:bookmarkStart w:id="12" w:name="_Toc15377194"/>
      <w:bookmarkStart w:id="13" w:name="_Toc15396598"/>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4" w:name="_Toc143970270"/>
      <w:bookmarkStart w:id="15" w:name="_Toc144219602"/>
      <w:bookmarkStart w:id="16" w:name="_Toc143969802"/>
      <w:r>
        <w:rPr>
          <w:rFonts w:hint="eastAsia" w:ascii="方正小标宋简体" w:hAnsi="方正小标宋简体" w:eastAsia="方正小标宋简体" w:cs="方正小标宋简体"/>
          <w:sz w:val="72"/>
          <w:szCs w:val="72"/>
        </w:rPr>
        <w:t>四川省</w:t>
      </w:r>
      <w:bookmarkEnd w:id="0"/>
      <w:bookmarkStart w:id="17" w:name="_Toc15306268"/>
      <w:r>
        <w:rPr>
          <w:rFonts w:hint="eastAsia" w:ascii="方正小标宋简体" w:hAnsi="方正小标宋简体" w:eastAsia="方正小标宋简体" w:cs="方正小标宋简体"/>
          <w:sz w:val="72"/>
          <w:szCs w:val="72"/>
        </w:rPr>
        <w:t>监狱管理局</w:t>
      </w:r>
      <w:bookmarkEnd w:id="14"/>
      <w:bookmarkEnd w:id="15"/>
      <w:bookmarkEnd w:id="16"/>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8" w:name="_Toc143970271"/>
      <w:bookmarkStart w:id="19" w:name="_Toc144219603"/>
      <w:bookmarkStart w:id="20" w:name="_Toc143969803"/>
      <w:r>
        <w:rPr>
          <w:rFonts w:hint="eastAsia" w:ascii="方正小标宋简体" w:hAnsi="方正小标宋简体" w:eastAsia="方正小标宋简体" w:cs="方正小标宋简体"/>
          <w:sz w:val="72"/>
          <w:szCs w:val="72"/>
        </w:rPr>
        <w:t>凉山监狱管理处</w:t>
      </w:r>
      <w:bookmarkEnd w:id="18"/>
      <w:bookmarkEnd w:id="19"/>
      <w:bookmarkEnd w:id="20"/>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21" w:name="_Toc143970272"/>
      <w:bookmarkStart w:id="22" w:name="_Toc143969804"/>
      <w:bookmarkStart w:id="23" w:name="_Toc144219604"/>
      <w:r>
        <w:rPr>
          <w:rFonts w:hint="eastAsia" w:ascii="方正小标宋简体" w:hAnsi="方正小标宋简体" w:eastAsia="方正小标宋简体" w:cs="方正小标宋简体"/>
          <w:sz w:val="72"/>
          <w:szCs w:val="72"/>
        </w:rPr>
        <w:t>单位决算</w:t>
      </w:r>
      <w:bookmarkEnd w:id="9"/>
      <w:bookmarkEnd w:id="10"/>
      <w:bookmarkEnd w:id="11"/>
      <w:bookmarkEnd w:id="12"/>
      <w:bookmarkEnd w:id="13"/>
      <w:bookmarkEnd w:id="17"/>
      <w:bookmarkEnd w:id="21"/>
      <w:bookmarkEnd w:id="22"/>
      <w:bookmarkEnd w:id="23"/>
    </w:p>
    <w:p>
      <w:pPr>
        <w:adjustRightInd w:val="0"/>
        <w:snapToGrid w:val="0"/>
        <w:spacing w:line="360" w:lineRule="auto"/>
        <w:jc w:val="center"/>
        <w:outlineLvl w:val="0"/>
        <w:rPr>
          <w:rFonts w:ascii="方正小标宋简体" w:hAnsi="宋体" w:eastAsia="方正小标宋简体"/>
          <w:sz w:val="52"/>
          <w:szCs w:val="52"/>
        </w:rPr>
      </w:pPr>
    </w:p>
    <w:p>
      <w:pPr>
        <w:widowControl/>
        <w:jc w:val="center"/>
        <w:rPr>
          <w:rFonts w:ascii="黑体" w:hAnsi="黑体" w:eastAsia="黑体"/>
          <w:sz w:val="48"/>
          <w:szCs w:val="48"/>
        </w:rPr>
      </w:pPr>
      <w:r>
        <w:rPr>
          <w:rFonts w:ascii="方正小标宋简体" w:hAnsi="宋体" w:eastAsia="方正小标宋简体"/>
          <w:sz w:val="36"/>
          <w:szCs w:val="36"/>
        </w:rPr>
        <w:br w:type="page"/>
      </w:r>
    </w:p>
    <w:sdt>
      <w:sdtPr>
        <w:rPr>
          <w:lang w:val="zh-CN"/>
        </w:rPr>
        <w:id w:val="854692515"/>
        <w:docPartObj>
          <w:docPartGallery w:val="Table of Contents"/>
          <w:docPartUnique/>
        </w:docPartObj>
      </w:sdtPr>
      <w:sdtEndPr>
        <w:rPr>
          <w:b/>
          <w:bCs/>
          <w:lang w:val="zh-CN"/>
        </w:rPr>
      </w:sdtEndPr>
      <w:sdtContent>
        <w:p>
          <w:pPr>
            <w:widowControl/>
            <w:spacing w:line="360" w:lineRule="auto"/>
            <w:jc w:val="center"/>
            <w:rPr>
              <w:rFonts w:ascii="黑体" w:hAnsi="黑体" w:eastAsia="黑体"/>
              <w:sz w:val="48"/>
              <w:szCs w:val="48"/>
            </w:rPr>
          </w:pPr>
          <w:r>
            <w:rPr>
              <w:rFonts w:hint="eastAsia" w:ascii="黑体" w:hAnsi="黑体" w:eastAsia="黑体"/>
              <w:sz w:val="48"/>
              <w:szCs w:val="48"/>
            </w:rPr>
            <w:t>目录</w:t>
          </w:r>
        </w:p>
        <w:p>
          <w:pPr>
            <w:widowControl/>
            <w:spacing w:line="360" w:lineRule="auto"/>
            <w:jc w:val="center"/>
            <w:rPr>
              <w:rFonts w:ascii="黑体" w:hAnsi="黑体" w:eastAsia="黑体" w:cstheme="minorBidi"/>
              <w:sz w:val="28"/>
              <w:szCs w:val="28"/>
            </w:rPr>
          </w:pPr>
        </w:p>
        <w:p>
          <w:pPr>
            <w:pStyle w:val="10"/>
            <w:spacing w:line="360" w:lineRule="auto"/>
          </w:pPr>
          <w:r>
            <w:rPr>
              <w:rFonts w:hint="eastAsia"/>
            </w:rPr>
            <w:t>公开时间：2023年9月6日</w:t>
          </w:r>
        </w:p>
        <w:p>
          <w:pPr>
            <w:pStyle w:val="10"/>
            <w:rPr>
              <w:rFonts w:asciiTheme="minorHAnsi" w:hAnsiTheme="minorHAnsi" w:eastAsiaTheme="minorEastAsia" w:cstheme="minorBidi"/>
              <w:sz w:val="21"/>
              <w:szCs w:val="22"/>
            </w:rPr>
          </w:pPr>
          <w:r>
            <w:fldChar w:fldCharType="begin"/>
          </w:r>
          <w:r>
            <w:instrText xml:space="preserve"> TOC \o "1-3" \h \z \u </w:instrText>
          </w:r>
          <w:r>
            <w:fldChar w:fldCharType="separate"/>
          </w:r>
        </w:p>
        <w:p>
          <w:pPr>
            <w:pStyle w:val="10"/>
            <w:spacing w:line="360" w:lineRule="auto"/>
            <w:rPr>
              <w:rFonts w:cstheme="minorBidi"/>
              <w:sz w:val="20"/>
              <w:szCs w:val="22"/>
            </w:rPr>
          </w:pPr>
          <w:r>
            <w:fldChar w:fldCharType="begin"/>
          </w:r>
          <w:r>
            <w:instrText xml:space="preserve"> HYPERLINK \l "_Toc144219605" </w:instrText>
          </w:r>
          <w:r>
            <w:fldChar w:fldCharType="separate"/>
          </w:r>
          <w:r>
            <w:rPr>
              <w:rStyle w:val="16"/>
              <w:rFonts w:hint="eastAsia"/>
              <w:sz w:val="24"/>
            </w:rPr>
            <w:t>第一部分</w:t>
          </w:r>
          <w:r>
            <w:rPr>
              <w:rStyle w:val="16"/>
              <w:sz w:val="24"/>
            </w:rPr>
            <w:t xml:space="preserve"> </w:t>
          </w:r>
          <w:r>
            <w:rPr>
              <w:rStyle w:val="16"/>
              <w:rFonts w:hint="eastAsia"/>
              <w:sz w:val="24"/>
            </w:rPr>
            <w:t>单位概况</w:t>
          </w:r>
          <w:r>
            <w:rPr>
              <w:sz w:val="24"/>
            </w:rPr>
            <w:tab/>
          </w:r>
          <w:r>
            <w:rPr>
              <w:sz w:val="24"/>
            </w:rPr>
            <w:fldChar w:fldCharType="begin"/>
          </w:r>
          <w:r>
            <w:rPr>
              <w:sz w:val="24"/>
            </w:rPr>
            <w:instrText xml:space="preserve"> PAGEREF _Toc144219605 \h </w:instrText>
          </w:r>
          <w:r>
            <w:rPr>
              <w:sz w:val="24"/>
            </w:rPr>
            <w:fldChar w:fldCharType="separate"/>
          </w:r>
          <w:r>
            <w:rPr>
              <w:sz w:val="24"/>
            </w:rPr>
            <w:t>4</w:t>
          </w:r>
          <w:r>
            <w:rPr>
              <w:sz w:val="24"/>
            </w:rPr>
            <w:fldChar w:fldCharType="end"/>
          </w:r>
          <w:r>
            <w:rPr>
              <w:sz w:val="24"/>
            </w:rPr>
            <w:fldChar w:fldCharType="end"/>
          </w:r>
        </w:p>
        <w:p>
          <w:pPr>
            <w:pStyle w:val="11"/>
            <w:spacing w:line="360" w:lineRule="auto"/>
            <w:rPr>
              <w:rFonts w:asciiTheme="minorEastAsia" w:hAnsiTheme="minorEastAsia" w:eastAsiaTheme="minorEastAsia" w:cstheme="minorBidi"/>
              <w:sz w:val="24"/>
              <w:szCs w:val="22"/>
            </w:rPr>
          </w:pPr>
          <w:r>
            <w:fldChar w:fldCharType="begin"/>
          </w:r>
          <w:r>
            <w:instrText xml:space="preserve"> HYPERLINK \l "_Toc144219606" </w:instrText>
          </w:r>
          <w:r>
            <w:fldChar w:fldCharType="separate"/>
          </w:r>
          <w:r>
            <w:rPr>
              <w:rStyle w:val="16"/>
              <w:rFonts w:hint="eastAsia" w:asciiTheme="minorEastAsia" w:hAnsiTheme="minorEastAsia" w:eastAsiaTheme="minorEastAsia"/>
              <w:sz w:val="24"/>
            </w:rPr>
            <w:t>一、 主要职责</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_Toc144219606 \h </w:instrText>
          </w:r>
          <w:r>
            <w:rPr>
              <w:rFonts w:asciiTheme="minorEastAsia" w:hAnsiTheme="minorEastAsia" w:eastAsiaTheme="minorEastAsia"/>
              <w:sz w:val="24"/>
            </w:rPr>
            <w:fldChar w:fldCharType="separate"/>
          </w:r>
          <w:r>
            <w:rPr>
              <w:rFonts w:asciiTheme="minorEastAsia" w:hAnsiTheme="minorEastAsia" w:eastAsiaTheme="minorEastAsia"/>
              <w:sz w:val="24"/>
            </w:rPr>
            <w:t>4</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11"/>
            <w:spacing w:line="360" w:lineRule="auto"/>
            <w:rPr>
              <w:rFonts w:asciiTheme="minorEastAsia" w:hAnsiTheme="minorEastAsia" w:eastAsiaTheme="minorEastAsia" w:cstheme="minorBidi"/>
              <w:sz w:val="24"/>
              <w:szCs w:val="22"/>
            </w:rPr>
          </w:pPr>
          <w:r>
            <w:fldChar w:fldCharType="begin"/>
          </w:r>
          <w:r>
            <w:instrText xml:space="preserve"> HYPERLINK \l "_Toc144219607" </w:instrText>
          </w:r>
          <w:r>
            <w:fldChar w:fldCharType="separate"/>
          </w:r>
          <w:r>
            <w:rPr>
              <w:rStyle w:val="16"/>
              <w:rFonts w:hint="eastAsia" w:asciiTheme="minorEastAsia" w:hAnsiTheme="minorEastAsia" w:eastAsiaTheme="minorEastAsia"/>
              <w:sz w:val="24"/>
            </w:rPr>
            <w:t>二、机构设置</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_Toc144219607 \h </w:instrText>
          </w:r>
          <w:r>
            <w:rPr>
              <w:rFonts w:asciiTheme="minorEastAsia" w:hAnsiTheme="minorEastAsia" w:eastAsiaTheme="minorEastAsia"/>
              <w:sz w:val="24"/>
            </w:rPr>
            <w:fldChar w:fldCharType="separate"/>
          </w:r>
          <w:r>
            <w:rPr>
              <w:rFonts w:asciiTheme="minorEastAsia" w:hAnsiTheme="minorEastAsia" w:eastAsiaTheme="minorEastAsia"/>
              <w:sz w:val="24"/>
            </w:rPr>
            <w:t>4</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10"/>
            <w:spacing w:line="360" w:lineRule="auto"/>
            <w:rPr>
              <w:rFonts w:cstheme="minorBidi"/>
              <w:sz w:val="20"/>
              <w:szCs w:val="22"/>
            </w:rPr>
          </w:pPr>
          <w:r>
            <w:fldChar w:fldCharType="begin"/>
          </w:r>
          <w:r>
            <w:instrText xml:space="preserve"> HYPERLINK \l "_Toc144219608" </w:instrText>
          </w:r>
          <w:r>
            <w:fldChar w:fldCharType="separate"/>
          </w:r>
          <w:r>
            <w:rPr>
              <w:rStyle w:val="16"/>
              <w:rFonts w:hint="eastAsia"/>
              <w:sz w:val="24"/>
            </w:rPr>
            <w:t>第二部分</w:t>
          </w:r>
          <w:r>
            <w:rPr>
              <w:rStyle w:val="16"/>
              <w:sz w:val="24"/>
            </w:rPr>
            <w:t xml:space="preserve"> 2022</w:t>
          </w:r>
          <w:r>
            <w:rPr>
              <w:rStyle w:val="16"/>
              <w:rFonts w:hint="eastAsia"/>
              <w:sz w:val="24"/>
            </w:rPr>
            <w:t>年度单位决算情况说明</w:t>
          </w:r>
          <w:r>
            <w:rPr>
              <w:sz w:val="24"/>
            </w:rPr>
            <w:tab/>
          </w:r>
          <w:r>
            <w:rPr>
              <w:sz w:val="24"/>
            </w:rPr>
            <w:fldChar w:fldCharType="begin"/>
          </w:r>
          <w:r>
            <w:rPr>
              <w:sz w:val="24"/>
            </w:rPr>
            <w:instrText xml:space="preserve"> PAGEREF _Toc144219608 \h </w:instrText>
          </w:r>
          <w:r>
            <w:rPr>
              <w:sz w:val="24"/>
            </w:rPr>
            <w:fldChar w:fldCharType="separate"/>
          </w:r>
          <w:r>
            <w:rPr>
              <w:sz w:val="24"/>
            </w:rPr>
            <w:t>5</w:t>
          </w:r>
          <w:r>
            <w:rPr>
              <w:sz w:val="24"/>
            </w:rPr>
            <w:fldChar w:fldCharType="end"/>
          </w:r>
          <w:r>
            <w:rPr>
              <w:sz w:val="24"/>
            </w:rPr>
            <w:fldChar w:fldCharType="end"/>
          </w:r>
        </w:p>
        <w:p>
          <w:pPr>
            <w:pStyle w:val="11"/>
            <w:tabs>
              <w:tab w:val="left" w:pos="1260"/>
            </w:tabs>
            <w:spacing w:line="360" w:lineRule="auto"/>
            <w:rPr>
              <w:rFonts w:asciiTheme="minorEastAsia" w:hAnsiTheme="minorEastAsia" w:eastAsiaTheme="minorEastAsia" w:cstheme="minorBidi"/>
              <w:sz w:val="24"/>
              <w:szCs w:val="22"/>
            </w:rPr>
          </w:pPr>
          <w:r>
            <w:fldChar w:fldCharType="begin"/>
          </w:r>
          <w:r>
            <w:instrText xml:space="preserve"> HYPERLINK \l "_Toc144219609" </w:instrText>
          </w:r>
          <w:r>
            <w:fldChar w:fldCharType="separate"/>
          </w:r>
          <w:r>
            <w:rPr>
              <w:rStyle w:val="16"/>
              <w:rFonts w:hint="eastAsia" w:asciiTheme="minorEastAsia" w:hAnsiTheme="minorEastAsia" w:eastAsiaTheme="minorEastAsia" w:cstheme="majorBidi"/>
              <w:bCs/>
              <w:sz w:val="24"/>
            </w:rPr>
            <w:t>一、</w:t>
          </w:r>
          <w:r>
            <w:rPr>
              <w:rFonts w:asciiTheme="minorEastAsia" w:hAnsiTheme="minorEastAsia" w:eastAsiaTheme="minorEastAsia" w:cstheme="minorBidi"/>
              <w:sz w:val="24"/>
              <w:szCs w:val="22"/>
            </w:rPr>
            <w:tab/>
          </w:r>
          <w:r>
            <w:rPr>
              <w:rStyle w:val="16"/>
              <w:rFonts w:hint="eastAsia" w:asciiTheme="minorEastAsia" w:hAnsiTheme="minorEastAsia" w:eastAsiaTheme="minorEastAsia"/>
              <w:sz w:val="24"/>
            </w:rPr>
            <w:t>收</w:t>
          </w:r>
          <w:r>
            <w:rPr>
              <w:rStyle w:val="16"/>
              <w:rFonts w:hint="eastAsia" w:asciiTheme="minorEastAsia" w:hAnsiTheme="minorEastAsia" w:eastAsiaTheme="minorEastAsia" w:cstheme="majorBidi"/>
              <w:bCs/>
              <w:sz w:val="24"/>
            </w:rPr>
            <w:t>入支出决算总体情况说明</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_Toc144219609 \h </w:instrText>
          </w:r>
          <w:r>
            <w:rPr>
              <w:rFonts w:asciiTheme="minorEastAsia" w:hAnsiTheme="minorEastAsia" w:eastAsiaTheme="minorEastAsia"/>
              <w:sz w:val="24"/>
            </w:rPr>
            <w:fldChar w:fldCharType="separate"/>
          </w:r>
          <w:r>
            <w:rPr>
              <w:rFonts w:asciiTheme="minorEastAsia" w:hAnsiTheme="minorEastAsia" w:eastAsiaTheme="minorEastAsia"/>
              <w:sz w:val="24"/>
            </w:rPr>
            <w:t>5</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11"/>
            <w:tabs>
              <w:tab w:val="left" w:pos="1260"/>
            </w:tabs>
            <w:spacing w:line="360" w:lineRule="auto"/>
            <w:rPr>
              <w:rFonts w:asciiTheme="minorEastAsia" w:hAnsiTheme="minorEastAsia" w:eastAsiaTheme="minorEastAsia" w:cstheme="minorBidi"/>
              <w:sz w:val="24"/>
              <w:szCs w:val="22"/>
            </w:rPr>
          </w:pPr>
          <w:r>
            <w:fldChar w:fldCharType="begin"/>
          </w:r>
          <w:r>
            <w:instrText xml:space="preserve"> HYPERLINK \l "_Toc144219610" </w:instrText>
          </w:r>
          <w:r>
            <w:fldChar w:fldCharType="separate"/>
          </w:r>
          <w:r>
            <w:rPr>
              <w:rStyle w:val="16"/>
              <w:rFonts w:hint="eastAsia" w:asciiTheme="minorEastAsia" w:hAnsiTheme="minorEastAsia" w:eastAsiaTheme="minorEastAsia" w:cstheme="majorBidi"/>
              <w:bCs/>
              <w:sz w:val="24"/>
            </w:rPr>
            <w:t>二、</w:t>
          </w:r>
          <w:r>
            <w:rPr>
              <w:rFonts w:asciiTheme="minorEastAsia" w:hAnsiTheme="minorEastAsia" w:eastAsiaTheme="minorEastAsia" w:cstheme="minorBidi"/>
              <w:sz w:val="24"/>
              <w:szCs w:val="22"/>
            </w:rPr>
            <w:tab/>
          </w:r>
          <w:r>
            <w:rPr>
              <w:rStyle w:val="16"/>
              <w:rFonts w:hint="eastAsia" w:asciiTheme="minorEastAsia" w:hAnsiTheme="minorEastAsia" w:eastAsiaTheme="minorEastAsia"/>
              <w:sz w:val="24"/>
            </w:rPr>
            <w:t>收</w:t>
          </w:r>
          <w:r>
            <w:rPr>
              <w:rStyle w:val="16"/>
              <w:rFonts w:hint="eastAsia" w:asciiTheme="minorEastAsia" w:hAnsiTheme="minorEastAsia" w:eastAsiaTheme="minorEastAsia" w:cstheme="majorBidi"/>
              <w:bCs/>
              <w:sz w:val="24"/>
            </w:rPr>
            <w:t>入决算情况说明</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_Toc144219610 \h </w:instrText>
          </w:r>
          <w:r>
            <w:rPr>
              <w:rFonts w:asciiTheme="minorEastAsia" w:hAnsiTheme="minorEastAsia" w:eastAsiaTheme="minorEastAsia"/>
              <w:sz w:val="24"/>
            </w:rPr>
            <w:fldChar w:fldCharType="separate"/>
          </w:r>
          <w:r>
            <w:rPr>
              <w:rFonts w:asciiTheme="minorEastAsia" w:hAnsiTheme="minorEastAsia" w:eastAsiaTheme="minorEastAsia"/>
              <w:sz w:val="24"/>
            </w:rPr>
            <w:t>5</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11"/>
            <w:tabs>
              <w:tab w:val="left" w:pos="1260"/>
            </w:tabs>
            <w:spacing w:line="360" w:lineRule="auto"/>
            <w:rPr>
              <w:rFonts w:asciiTheme="minorEastAsia" w:hAnsiTheme="minorEastAsia" w:eastAsiaTheme="minorEastAsia" w:cstheme="minorBidi"/>
              <w:sz w:val="24"/>
              <w:szCs w:val="22"/>
            </w:rPr>
          </w:pPr>
          <w:r>
            <w:fldChar w:fldCharType="begin"/>
          </w:r>
          <w:r>
            <w:instrText xml:space="preserve"> HYPERLINK \l "_Toc144219612" </w:instrText>
          </w:r>
          <w:r>
            <w:fldChar w:fldCharType="separate"/>
          </w:r>
          <w:r>
            <w:rPr>
              <w:rStyle w:val="16"/>
              <w:rFonts w:hint="eastAsia" w:asciiTheme="minorEastAsia" w:hAnsiTheme="minorEastAsia" w:eastAsiaTheme="minorEastAsia" w:cstheme="majorBidi"/>
              <w:bCs/>
              <w:sz w:val="24"/>
            </w:rPr>
            <w:t>三、</w:t>
          </w:r>
          <w:r>
            <w:rPr>
              <w:rFonts w:asciiTheme="minorEastAsia" w:hAnsiTheme="minorEastAsia" w:eastAsiaTheme="minorEastAsia" w:cstheme="minorBidi"/>
              <w:sz w:val="24"/>
              <w:szCs w:val="22"/>
            </w:rPr>
            <w:tab/>
          </w:r>
          <w:r>
            <w:rPr>
              <w:rStyle w:val="16"/>
              <w:rFonts w:hint="eastAsia" w:asciiTheme="minorEastAsia" w:hAnsiTheme="minorEastAsia" w:eastAsiaTheme="minorEastAsia"/>
              <w:sz w:val="24"/>
            </w:rPr>
            <w:t>支</w:t>
          </w:r>
          <w:r>
            <w:rPr>
              <w:rStyle w:val="16"/>
              <w:rFonts w:hint="eastAsia" w:asciiTheme="minorEastAsia" w:hAnsiTheme="minorEastAsia" w:eastAsiaTheme="minorEastAsia" w:cstheme="majorBidi"/>
              <w:bCs/>
              <w:sz w:val="24"/>
            </w:rPr>
            <w:t>出决算情况说明</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_Toc144219612 \h </w:instrText>
          </w:r>
          <w:r>
            <w:rPr>
              <w:rFonts w:asciiTheme="minorEastAsia" w:hAnsiTheme="minorEastAsia" w:eastAsiaTheme="minorEastAsia"/>
              <w:sz w:val="24"/>
            </w:rPr>
            <w:fldChar w:fldCharType="separate"/>
          </w:r>
          <w:r>
            <w:rPr>
              <w:rFonts w:asciiTheme="minorEastAsia" w:hAnsiTheme="minorEastAsia" w:eastAsiaTheme="minorEastAsia"/>
              <w:sz w:val="24"/>
            </w:rPr>
            <w:t>6</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11"/>
            <w:spacing w:line="360" w:lineRule="auto"/>
            <w:rPr>
              <w:rFonts w:asciiTheme="minorEastAsia" w:hAnsiTheme="minorEastAsia" w:eastAsiaTheme="minorEastAsia" w:cstheme="minorBidi"/>
              <w:sz w:val="24"/>
              <w:szCs w:val="22"/>
            </w:rPr>
          </w:pPr>
          <w:r>
            <w:fldChar w:fldCharType="begin"/>
          </w:r>
          <w:r>
            <w:instrText xml:space="preserve"> HYPERLINK \l "_Toc144219614" </w:instrText>
          </w:r>
          <w:r>
            <w:fldChar w:fldCharType="separate"/>
          </w:r>
          <w:r>
            <w:rPr>
              <w:rStyle w:val="16"/>
              <w:rFonts w:hint="eastAsia" w:asciiTheme="minorEastAsia" w:hAnsiTheme="minorEastAsia" w:eastAsiaTheme="minorEastAsia"/>
              <w:sz w:val="24"/>
            </w:rPr>
            <w:t>四、财</w:t>
          </w:r>
          <w:r>
            <w:rPr>
              <w:rStyle w:val="16"/>
              <w:rFonts w:hint="eastAsia" w:asciiTheme="minorEastAsia" w:hAnsiTheme="minorEastAsia" w:eastAsiaTheme="minorEastAsia" w:cstheme="majorBidi"/>
              <w:bCs/>
              <w:sz w:val="24"/>
            </w:rPr>
            <w:t>政拨款收入支出决算总体情况说明</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_Toc144219614 \h </w:instrText>
          </w:r>
          <w:r>
            <w:rPr>
              <w:rFonts w:asciiTheme="minorEastAsia" w:hAnsiTheme="minorEastAsia" w:eastAsiaTheme="minorEastAsia"/>
              <w:sz w:val="24"/>
            </w:rPr>
            <w:fldChar w:fldCharType="separate"/>
          </w:r>
          <w:r>
            <w:rPr>
              <w:rFonts w:asciiTheme="minorEastAsia" w:hAnsiTheme="minorEastAsia" w:eastAsiaTheme="minorEastAsia"/>
              <w:sz w:val="24"/>
            </w:rPr>
            <w:t>6</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11"/>
            <w:spacing w:line="360" w:lineRule="auto"/>
            <w:rPr>
              <w:rFonts w:asciiTheme="minorEastAsia" w:hAnsiTheme="minorEastAsia" w:eastAsiaTheme="minorEastAsia" w:cstheme="minorBidi"/>
              <w:sz w:val="24"/>
              <w:szCs w:val="22"/>
            </w:rPr>
          </w:pPr>
          <w:r>
            <w:fldChar w:fldCharType="begin"/>
          </w:r>
          <w:r>
            <w:instrText xml:space="preserve"> HYPERLINK \l "_Toc144219615" </w:instrText>
          </w:r>
          <w:r>
            <w:fldChar w:fldCharType="separate"/>
          </w:r>
          <w:r>
            <w:rPr>
              <w:rStyle w:val="16"/>
              <w:rFonts w:hint="eastAsia" w:asciiTheme="minorEastAsia" w:hAnsiTheme="minorEastAsia" w:eastAsiaTheme="minorEastAsia"/>
              <w:sz w:val="24"/>
            </w:rPr>
            <w:t>五、</w:t>
          </w:r>
          <w:r>
            <w:rPr>
              <w:rStyle w:val="16"/>
              <w:rFonts w:hint="eastAsia" w:asciiTheme="minorEastAsia" w:hAnsiTheme="minorEastAsia" w:eastAsiaTheme="minorEastAsia"/>
              <w:b/>
              <w:sz w:val="24"/>
            </w:rPr>
            <w:t>一</w:t>
          </w:r>
          <w:r>
            <w:rPr>
              <w:rStyle w:val="16"/>
              <w:rFonts w:hint="eastAsia" w:asciiTheme="minorEastAsia" w:hAnsiTheme="minorEastAsia" w:eastAsiaTheme="minorEastAsia" w:cstheme="majorBidi"/>
              <w:bCs/>
              <w:sz w:val="24"/>
            </w:rPr>
            <w:t>般公共预算财政拨款支出决算情况说明</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_Toc144219615 \h </w:instrText>
          </w:r>
          <w:r>
            <w:rPr>
              <w:rFonts w:asciiTheme="minorEastAsia" w:hAnsiTheme="minorEastAsia" w:eastAsiaTheme="minorEastAsia"/>
              <w:sz w:val="24"/>
            </w:rPr>
            <w:fldChar w:fldCharType="separate"/>
          </w:r>
          <w:r>
            <w:rPr>
              <w:rFonts w:asciiTheme="minorEastAsia" w:hAnsiTheme="minorEastAsia" w:eastAsiaTheme="minorEastAsia"/>
              <w:sz w:val="24"/>
            </w:rPr>
            <w:t>6</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11"/>
            <w:spacing w:line="360" w:lineRule="auto"/>
            <w:rPr>
              <w:rFonts w:asciiTheme="minorEastAsia" w:hAnsiTheme="minorEastAsia" w:eastAsiaTheme="minorEastAsia" w:cstheme="minorBidi"/>
              <w:sz w:val="24"/>
              <w:szCs w:val="22"/>
            </w:rPr>
          </w:pPr>
          <w:r>
            <w:fldChar w:fldCharType="begin"/>
          </w:r>
          <w:r>
            <w:instrText xml:space="preserve"> HYPERLINK \l "_Toc144219620" </w:instrText>
          </w:r>
          <w:r>
            <w:fldChar w:fldCharType="separate"/>
          </w:r>
          <w:r>
            <w:rPr>
              <w:rStyle w:val="16"/>
              <w:rFonts w:hint="eastAsia" w:asciiTheme="minorEastAsia" w:hAnsiTheme="minorEastAsia" w:eastAsiaTheme="minorEastAsia"/>
              <w:sz w:val="24"/>
            </w:rPr>
            <w:t>六</w:t>
          </w:r>
          <w:r>
            <w:rPr>
              <w:rStyle w:val="16"/>
              <w:rFonts w:hint="eastAsia" w:asciiTheme="minorEastAsia" w:hAnsiTheme="minorEastAsia" w:eastAsiaTheme="minorEastAsia"/>
              <w:b/>
              <w:sz w:val="24"/>
            </w:rPr>
            <w:t>、一</w:t>
          </w:r>
          <w:r>
            <w:rPr>
              <w:rStyle w:val="16"/>
              <w:rFonts w:hint="eastAsia" w:asciiTheme="minorEastAsia" w:hAnsiTheme="minorEastAsia" w:eastAsiaTheme="minorEastAsia" w:cstheme="majorBidi"/>
              <w:bCs/>
              <w:sz w:val="24"/>
            </w:rPr>
            <w:t>般公共预算财政拨款基本支出决算情况说明</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_Toc144219620 \h </w:instrText>
          </w:r>
          <w:r>
            <w:rPr>
              <w:rFonts w:asciiTheme="minorEastAsia" w:hAnsiTheme="minorEastAsia" w:eastAsiaTheme="minorEastAsia"/>
              <w:sz w:val="24"/>
            </w:rPr>
            <w:fldChar w:fldCharType="separate"/>
          </w:r>
          <w:r>
            <w:rPr>
              <w:rFonts w:asciiTheme="minorEastAsia" w:hAnsiTheme="minorEastAsia" w:eastAsiaTheme="minorEastAsia"/>
              <w:sz w:val="24"/>
            </w:rPr>
            <w:t>9</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11"/>
            <w:spacing w:line="360" w:lineRule="auto"/>
            <w:rPr>
              <w:rFonts w:asciiTheme="minorEastAsia" w:hAnsiTheme="minorEastAsia" w:eastAsiaTheme="minorEastAsia" w:cstheme="minorBidi"/>
              <w:sz w:val="24"/>
              <w:szCs w:val="22"/>
            </w:rPr>
          </w:pPr>
          <w:r>
            <w:fldChar w:fldCharType="begin"/>
          </w:r>
          <w:r>
            <w:instrText xml:space="preserve"> HYPERLINK \l "_Toc144219621" </w:instrText>
          </w:r>
          <w:r>
            <w:fldChar w:fldCharType="separate"/>
          </w:r>
          <w:r>
            <w:rPr>
              <w:rStyle w:val="16"/>
              <w:rFonts w:hint="eastAsia" w:asciiTheme="minorEastAsia" w:hAnsiTheme="minorEastAsia" w:eastAsiaTheme="minorEastAsia"/>
              <w:sz w:val="24"/>
            </w:rPr>
            <w:t>七、</w:t>
          </w:r>
          <w:r>
            <w:rPr>
              <w:rStyle w:val="16"/>
              <w:rFonts w:hint="eastAsia" w:asciiTheme="minorEastAsia" w:hAnsiTheme="minorEastAsia" w:eastAsiaTheme="minorEastAsia" w:cstheme="majorBidi"/>
              <w:bCs/>
              <w:sz w:val="24"/>
            </w:rPr>
            <w:t>财政拨款</w:t>
          </w:r>
          <w:r>
            <w:rPr>
              <w:rStyle w:val="16"/>
              <w:rFonts w:asciiTheme="minorEastAsia" w:hAnsiTheme="minorEastAsia" w:eastAsiaTheme="minorEastAsia" w:cstheme="majorBidi"/>
              <w:b/>
              <w:bCs/>
              <w:sz w:val="24"/>
            </w:rPr>
            <w:t>“</w:t>
          </w:r>
          <w:r>
            <w:rPr>
              <w:rStyle w:val="16"/>
              <w:rFonts w:hint="eastAsia" w:asciiTheme="minorEastAsia" w:hAnsiTheme="minorEastAsia" w:eastAsiaTheme="minorEastAsia" w:cstheme="majorBidi"/>
              <w:bCs/>
              <w:sz w:val="24"/>
            </w:rPr>
            <w:t>三公”经费支出决算情况说明</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_Toc144219621 \h </w:instrText>
          </w:r>
          <w:r>
            <w:rPr>
              <w:rFonts w:asciiTheme="minorEastAsia" w:hAnsiTheme="minorEastAsia" w:eastAsiaTheme="minorEastAsia"/>
              <w:sz w:val="24"/>
            </w:rPr>
            <w:fldChar w:fldCharType="separate"/>
          </w:r>
          <w:r>
            <w:rPr>
              <w:rFonts w:asciiTheme="minorEastAsia" w:hAnsiTheme="minorEastAsia" w:eastAsiaTheme="minorEastAsia"/>
              <w:sz w:val="24"/>
            </w:rPr>
            <w:t>10</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11"/>
            <w:spacing w:line="360" w:lineRule="auto"/>
            <w:rPr>
              <w:rFonts w:asciiTheme="minorEastAsia" w:hAnsiTheme="minorEastAsia" w:eastAsiaTheme="minorEastAsia" w:cstheme="minorBidi"/>
              <w:sz w:val="24"/>
              <w:szCs w:val="22"/>
            </w:rPr>
          </w:pPr>
          <w:r>
            <w:fldChar w:fldCharType="begin"/>
          </w:r>
          <w:r>
            <w:instrText xml:space="preserve"> HYPERLINK \l "_Toc144219624" </w:instrText>
          </w:r>
          <w:r>
            <w:fldChar w:fldCharType="separate"/>
          </w:r>
          <w:r>
            <w:rPr>
              <w:rStyle w:val="16"/>
              <w:rFonts w:hint="eastAsia" w:asciiTheme="minorEastAsia" w:hAnsiTheme="minorEastAsia" w:eastAsiaTheme="minorEastAsia"/>
              <w:sz w:val="24"/>
            </w:rPr>
            <w:t>八、</w:t>
          </w:r>
          <w:r>
            <w:rPr>
              <w:rStyle w:val="16"/>
              <w:rFonts w:hint="eastAsia" w:asciiTheme="minorEastAsia" w:hAnsiTheme="minorEastAsia" w:eastAsiaTheme="minorEastAsia" w:cstheme="majorBidi"/>
              <w:bCs/>
              <w:sz w:val="24"/>
            </w:rPr>
            <w:t>政府性基金预算支出决算情况说明</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_Toc144219624 \h </w:instrText>
          </w:r>
          <w:r>
            <w:rPr>
              <w:rFonts w:asciiTheme="minorEastAsia" w:hAnsiTheme="minorEastAsia" w:eastAsiaTheme="minorEastAsia"/>
              <w:sz w:val="24"/>
            </w:rPr>
            <w:fldChar w:fldCharType="separate"/>
          </w:r>
          <w:r>
            <w:rPr>
              <w:rFonts w:asciiTheme="minorEastAsia" w:hAnsiTheme="minorEastAsia" w:eastAsiaTheme="minorEastAsia"/>
              <w:sz w:val="24"/>
            </w:rPr>
            <w:t>11</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11"/>
            <w:spacing w:line="360" w:lineRule="auto"/>
            <w:rPr>
              <w:rFonts w:asciiTheme="minorEastAsia" w:hAnsiTheme="minorEastAsia" w:eastAsiaTheme="minorEastAsia" w:cstheme="minorBidi"/>
              <w:sz w:val="24"/>
              <w:szCs w:val="22"/>
            </w:rPr>
          </w:pPr>
          <w:r>
            <w:fldChar w:fldCharType="begin"/>
          </w:r>
          <w:r>
            <w:instrText xml:space="preserve"> HYPERLINK \l "_Toc144219625" </w:instrText>
          </w:r>
          <w:r>
            <w:fldChar w:fldCharType="separate"/>
          </w:r>
          <w:r>
            <w:rPr>
              <w:rStyle w:val="16"/>
              <w:rFonts w:hint="eastAsia" w:asciiTheme="minorEastAsia" w:hAnsiTheme="minorEastAsia" w:eastAsiaTheme="minorEastAsia" w:cstheme="majorBidi"/>
              <w:bCs/>
              <w:sz w:val="24"/>
            </w:rPr>
            <w:t>九、 国有资本经营预算支出决算情况说明</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_Toc144219625 \h </w:instrText>
          </w:r>
          <w:r>
            <w:rPr>
              <w:rFonts w:asciiTheme="minorEastAsia" w:hAnsiTheme="minorEastAsia" w:eastAsiaTheme="minorEastAsia"/>
              <w:sz w:val="24"/>
            </w:rPr>
            <w:fldChar w:fldCharType="separate"/>
          </w:r>
          <w:r>
            <w:rPr>
              <w:rFonts w:asciiTheme="minorEastAsia" w:hAnsiTheme="minorEastAsia" w:eastAsiaTheme="minorEastAsia"/>
              <w:sz w:val="24"/>
            </w:rPr>
            <w:t>12</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11"/>
            <w:spacing w:line="360" w:lineRule="auto"/>
            <w:rPr>
              <w:rFonts w:asciiTheme="minorEastAsia" w:hAnsiTheme="minorEastAsia" w:eastAsiaTheme="minorEastAsia" w:cstheme="minorBidi"/>
              <w:sz w:val="24"/>
              <w:szCs w:val="22"/>
            </w:rPr>
          </w:pPr>
          <w:r>
            <w:fldChar w:fldCharType="begin"/>
          </w:r>
          <w:r>
            <w:instrText xml:space="preserve"> HYPERLINK \l "_Toc144219626" </w:instrText>
          </w:r>
          <w:r>
            <w:fldChar w:fldCharType="separate"/>
          </w:r>
          <w:r>
            <w:rPr>
              <w:rStyle w:val="16"/>
              <w:rFonts w:hint="eastAsia" w:asciiTheme="minorEastAsia" w:hAnsiTheme="minorEastAsia" w:eastAsiaTheme="minorEastAsia" w:cstheme="majorBidi"/>
              <w:bCs/>
              <w:sz w:val="24"/>
            </w:rPr>
            <w:t>十、 其他重要事项的情况说明</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_Toc144219626 \h </w:instrText>
          </w:r>
          <w:r>
            <w:rPr>
              <w:rFonts w:asciiTheme="minorEastAsia" w:hAnsiTheme="minorEastAsia" w:eastAsiaTheme="minorEastAsia"/>
              <w:sz w:val="24"/>
            </w:rPr>
            <w:fldChar w:fldCharType="separate"/>
          </w:r>
          <w:r>
            <w:rPr>
              <w:rFonts w:asciiTheme="minorEastAsia" w:hAnsiTheme="minorEastAsia" w:eastAsiaTheme="minorEastAsia"/>
              <w:sz w:val="24"/>
            </w:rPr>
            <w:t>12</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10"/>
            <w:spacing w:line="360" w:lineRule="auto"/>
            <w:rPr>
              <w:rFonts w:cstheme="minorBidi"/>
              <w:sz w:val="20"/>
              <w:szCs w:val="22"/>
            </w:rPr>
          </w:pPr>
          <w:r>
            <w:fldChar w:fldCharType="begin"/>
          </w:r>
          <w:r>
            <w:instrText xml:space="preserve"> HYPERLINK \l "_Toc144219631" </w:instrText>
          </w:r>
          <w:r>
            <w:fldChar w:fldCharType="separate"/>
          </w:r>
          <w:r>
            <w:rPr>
              <w:rStyle w:val="16"/>
              <w:rFonts w:hint="eastAsia" w:cs="黑体"/>
              <w:bCs/>
              <w:kern w:val="44"/>
              <w:sz w:val="24"/>
            </w:rPr>
            <w:t>第三部分</w:t>
          </w:r>
          <w:r>
            <w:rPr>
              <w:rStyle w:val="16"/>
              <w:rFonts w:hint="eastAsia"/>
              <w:sz w:val="24"/>
            </w:rPr>
            <w:t xml:space="preserve"> 名</w:t>
          </w:r>
          <w:r>
            <w:rPr>
              <w:rStyle w:val="16"/>
              <w:rFonts w:hint="eastAsia"/>
              <w:bCs/>
              <w:kern w:val="44"/>
              <w:sz w:val="24"/>
            </w:rPr>
            <w:t>词解释</w:t>
          </w:r>
          <w:r>
            <w:rPr>
              <w:sz w:val="24"/>
            </w:rPr>
            <w:tab/>
          </w:r>
          <w:r>
            <w:rPr>
              <w:sz w:val="24"/>
            </w:rPr>
            <w:fldChar w:fldCharType="begin"/>
          </w:r>
          <w:r>
            <w:rPr>
              <w:sz w:val="24"/>
            </w:rPr>
            <w:instrText xml:space="preserve"> PAGEREF _Toc144219631 \h </w:instrText>
          </w:r>
          <w:r>
            <w:rPr>
              <w:sz w:val="24"/>
            </w:rPr>
            <w:fldChar w:fldCharType="separate"/>
          </w:r>
          <w:r>
            <w:rPr>
              <w:sz w:val="24"/>
            </w:rPr>
            <w:t>14</w:t>
          </w:r>
          <w:r>
            <w:rPr>
              <w:sz w:val="24"/>
            </w:rPr>
            <w:fldChar w:fldCharType="end"/>
          </w:r>
          <w:r>
            <w:rPr>
              <w:sz w:val="24"/>
            </w:rPr>
            <w:fldChar w:fldCharType="end"/>
          </w:r>
        </w:p>
        <w:p>
          <w:pPr>
            <w:pStyle w:val="10"/>
            <w:spacing w:line="360" w:lineRule="auto"/>
            <w:rPr>
              <w:rFonts w:cstheme="minorBidi"/>
              <w:sz w:val="20"/>
              <w:szCs w:val="22"/>
            </w:rPr>
          </w:pPr>
          <w:r>
            <w:fldChar w:fldCharType="begin"/>
          </w:r>
          <w:r>
            <w:instrText xml:space="preserve"> HYPERLINK \l "_Toc144219632" </w:instrText>
          </w:r>
          <w:r>
            <w:fldChar w:fldCharType="separate"/>
          </w:r>
          <w:r>
            <w:rPr>
              <w:rStyle w:val="16"/>
              <w:rFonts w:hint="eastAsia"/>
              <w:sz w:val="24"/>
            </w:rPr>
            <w:t>第</w:t>
          </w:r>
          <w:r>
            <w:rPr>
              <w:rStyle w:val="16"/>
              <w:rFonts w:hint="eastAsia"/>
              <w:bCs/>
              <w:kern w:val="44"/>
              <w:sz w:val="24"/>
            </w:rPr>
            <w:t>四部分</w:t>
          </w:r>
          <w:r>
            <w:rPr>
              <w:rStyle w:val="16"/>
              <w:bCs/>
              <w:kern w:val="44"/>
              <w:sz w:val="24"/>
            </w:rPr>
            <w:t xml:space="preserve"> </w:t>
          </w:r>
          <w:r>
            <w:rPr>
              <w:rStyle w:val="16"/>
              <w:rFonts w:hint="eastAsia"/>
              <w:bCs/>
              <w:kern w:val="44"/>
              <w:sz w:val="24"/>
            </w:rPr>
            <w:t>附件</w:t>
          </w:r>
          <w:r>
            <w:rPr>
              <w:sz w:val="24"/>
            </w:rPr>
            <w:tab/>
          </w:r>
          <w:r>
            <w:rPr>
              <w:sz w:val="24"/>
            </w:rPr>
            <w:fldChar w:fldCharType="begin"/>
          </w:r>
          <w:r>
            <w:rPr>
              <w:sz w:val="24"/>
            </w:rPr>
            <w:instrText xml:space="preserve"> PAGEREF _Toc144219632 \h </w:instrText>
          </w:r>
          <w:r>
            <w:rPr>
              <w:sz w:val="24"/>
            </w:rPr>
            <w:fldChar w:fldCharType="separate"/>
          </w:r>
          <w:r>
            <w:rPr>
              <w:sz w:val="24"/>
            </w:rPr>
            <w:t>17</w:t>
          </w:r>
          <w:r>
            <w:rPr>
              <w:sz w:val="24"/>
            </w:rPr>
            <w:fldChar w:fldCharType="end"/>
          </w:r>
          <w:r>
            <w:rPr>
              <w:sz w:val="24"/>
            </w:rPr>
            <w:fldChar w:fldCharType="end"/>
          </w:r>
        </w:p>
        <w:p>
          <w:pPr>
            <w:pStyle w:val="10"/>
            <w:spacing w:line="360" w:lineRule="auto"/>
            <w:rPr>
              <w:rFonts w:cstheme="minorBidi"/>
              <w:sz w:val="20"/>
              <w:szCs w:val="22"/>
            </w:rPr>
          </w:pPr>
          <w:r>
            <w:fldChar w:fldCharType="begin"/>
          </w:r>
          <w:r>
            <w:instrText xml:space="preserve"> HYPERLINK \l "_Toc144219634" </w:instrText>
          </w:r>
          <w:r>
            <w:fldChar w:fldCharType="separate"/>
          </w:r>
          <w:r>
            <w:rPr>
              <w:rStyle w:val="16"/>
              <w:rFonts w:hint="eastAsia"/>
              <w:sz w:val="24"/>
            </w:rPr>
            <w:t>第</w:t>
          </w:r>
          <w:r>
            <w:rPr>
              <w:rStyle w:val="16"/>
              <w:rFonts w:hint="eastAsia"/>
              <w:bCs/>
              <w:kern w:val="44"/>
              <w:sz w:val="24"/>
            </w:rPr>
            <w:t>五部分</w:t>
          </w:r>
          <w:r>
            <w:rPr>
              <w:rStyle w:val="16"/>
              <w:bCs/>
              <w:kern w:val="44"/>
              <w:sz w:val="24"/>
            </w:rPr>
            <w:t xml:space="preserve"> </w:t>
          </w:r>
          <w:r>
            <w:rPr>
              <w:rStyle w:val="16"/>
              <w:rFonts w:hint="eastAsia"/>
              <w:bCs/>
              <w:kern w:val="44"/>
              <w:sz w:val="24"/>
            </w:rPr>
            <w:t>附表</w:t>
          </w:r>
          <w:r>
            <w:rPr>
              <w:sz w:val="24"/>
            </w:rPr>
            <w:tab/>
          </w:r>
          <w:r>
            <w:rPr>
              <w:sz w:val="24"/>
            </w:rPr>
            <w:fldChar w:fldCharType="begin"/>
          </w:r>
          <w:r>
            <w:rPr>
              <w:sz w:val="24"/>
            </w:rPr>
            <w:instrText xml:space="preserve"> PAGEREF _Toc144219634 \h </w:instrText>
          </w:r>
          <w:r>
            <w:rPr>
              <w:sz w:val="24"/>
            </w:rPr>
            <w:fldChar w:fldCharType="separate"/>
          </w:r>
          <w:r>
            <w:rPr>
              <w:sz w:val="24"/>
            </w:rPr>
            <w:t>18</w:t>
          </w:r>
          <w:r>
            <w:rPr>
              <w:sz w:val="24"/>
            </w:rPr>
            <w:fldChar w:fldCharType="end"/>
          </w:r>
          <w:r>
            <w:rPr>
              <w:sz w:val="24"/>
            </w:rPr>
            <w:fldChar w:fldCharType="end"/>
          </w:r>
        </w:p>
        <w:p>
          <w:pPr>
            <w:pStyle w:val="11"/>
            <w:spacing w:line="360" w:lineRule="auto"/>
            <w:rPr>
              <w:rFonts w:asciiTheme="minorEastAsia" w:hAnsiTheme="minorEastAsia" w:eastAsiaTheme="minorEastAsia" w:cstheme="minorBidi"/>
              <w:sz w:val="24"/>
              <w:szCs w:val="22"/>
            </w:rPr>
          </w:pPr>
          <w:r>
            <w:fldChar w:fldCharType="begin"/>
          </w:r>
          <w:r>
            <w:instrText xml:space="preserve"> HYPERLINK \l "_Toc144219635" </w:instrText>
          </w:r>
          <w:r>
            <w:fldChar w:fldCharType="separate"/>
          </w:r>
          <w:r>
            <w:rPr>
              <w:rStyle w:val="16"/>
              <w:rFonts w:hint="eastAsia" w:asciiTheme="minorEastAsia" w:hAnsiTheme="minorEastAsia" w:eastAsiaTheme="minorEastAsia"/>
              <w:sz w:val="24"/>
            </w:rPr>
            <w:t>一、收入支出决算总表</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_Toc144219635 \h </w:instrText>
          </w:r>
          <w:r>
            <w:rPr>
              <w:rFonts w:asciiTheme="minorEastAsia" w:hAnsiTheme="minorEastAsia" w:eastAsiaTheme="minorEastAsia"/>
              <w:sz w:val="24"/>
            </w:rPr>
            <w:fldChar w:fldCharType="separate"/>
          </w:r>
          <w:r>
            <w:rPr>
              <w:rFonts w:asciiTheme="minorEastAsia" w:hAnsiTheme="minorEastAsia" w:eastAsiaTheme="minorEastAsia"/>
              <w:sz w:val="24"/>
            </w:rPr>
            <w:t>18</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11"/>
            <w:spacing w:line="360" w:lineRule="auto"/>
            <w:rPr>
              <w:rFonts w:asciiTheme="minorEastAsia" w:hAnsiTheme="minorEastAsia" w:eastAsiaTheme="minorEastAsia" w:cstheme="minorBidi"/>
              <w:sz w:val="24"/>
              <w:szCs w:val="22"/>
            </w:rPr>
          </w:pPr>
          <w:r>
            <w:fldChar w:fldCharType="begin"/>
          </w:r>
          <w:r>
            <w:instrText xml:space="preserve"> HYPERLINK \l "_Toc144219636" </w:instrText>
          </w:r>
          <w:r>
            <w:fldChar w:fldCharType="separate"/>
          </w:r>
          <w:r>
            <w:rPr>
              <w:rStyle w:val="16"/>
              <w:rFonts w:hint="eastAsia" w:asciiTheme="minorEastAsia" w:hAnsiTheme="minorEastAsia" w:eastAsiaTheme="minorEastAsia"/>
              <w:sz w:val="24"/>
            </w:rPr>
            <w:t>二、收入决算表</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_Toc144219636 \h </w:instrText>
          </w:r>
          <w:r>
            <w:rPr>
              <w:rFonts w:asciiTheme="minorEastAsia" w:hAnsiTheme="minorEastAsia" w:eastAsiaTheme="minorEastAsia"/>
              <w:sz w:val="24"/>
            </w:rPr>
            <w:fldChar w:fldCharType="separate"/>
          </w:r>
          <w:r>
            <w:rPr>
              <w:rFonts w:asciiTheme="minorEastAsia" w:hAnsiTheme="minorEastAsia" w:eastAsiaTheme="minorEastAsia"/>
              <w:sz w:val="24"/>
            </w:rPr>
            <w:t>18</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11"/>
            <w:spacing w:line="360" w:lineRule="auto"/>
            <w:rPr>
              <w:rFonts w:asciiTheme="minorEastAsia" w:hAnsiTheme="minorEastAsia" w:eastAsiaTheme="minorEastAsia" w:cstheme="minorBidi"/>
              <w:sz w:val="24"/>
              <w:szCs w:val="22"/>
            </w:rPr>
          </w:pPr>
          <w:r>
            <w:fldChar w:fldCharType="begin"/>
          </w:r>
          <w:r>
            <w:instrText xml:space="preserve"> HYPERLINK \l "_Toc144219637" </w:instrText>
          </w:r>
          <w:r>
            <w:fldChar w:fldCharType="separate"/>
          </w:r>
          <w:r>
            <w:rPr>
              <w:rStyle w:val="16"/>
              <w:rFonts w:hint="eastAsia" w:asciiTheme="minorEastAsia" w:hAnsiTheme="minorEastAsia" w:eastAsiaTheme="minorEastAsia"/>
              <w:sz w:val="24"/>
            </w:rPr>
            <w:t>三、支出决算表</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_Toc144219637 \h </w:instrText>
          </w:r>
          <w:r>
            <w:rPr>
              <w:rFonts w:asciiTheme="minorEastAsia" w:hAnsiTheme="minorEastAsia" w:eastAsiaTheme="minorEastAsia"/>
              <w:sz w:val="24"/>
            </w:rPr>
            <w:fldChar w:fldCharType="separate"/>
          </w:r>
          <w:r>
            <w:rPr>
              <w:rFonts w:asciiTheme="minorEastAsia" w:hAnsiTheme="minorEastAsia" w:eastAsiaTheme="minorEastAsia"/>
              <w:sz w:val="24"/>
            </w:rPr>
            <w:t>18</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11"/>
            <w:spacing w:line="360" w:lineRule="auto"/>
            <w:rPr>
              <w:rFonts w:asciiTheme="minorEastAsia" w:hAnsiTheme="minorEastAsia" w:eastAsiaTheme="minorEastAsia" w:cstheme="minorBidi"/>
              <w:sz w:val="24"/>
              <w:szCs w:val="22"/>
            </w:rPr>
          </w:pPr>
          <w:r>
            <w:fldChar w:fldCharType="begin"/>
          </w:r>
          <w:r>
            <w:instrText xml:space="preserve"> HYPERLINK \l "_Toc144219638" </w:instrText>
          </w:r>
          <w:r>
            <w:fldChar w:fldCharType="separate"/>
          </w:r>
          <w:r>
            <w:rPr>
              <w:rStyle w:val="16"/>
              <w:rFonts w:hint="eastAsia" w:asciiTheme="minorEastAsia" w:hAnsiTheme="minorEastAsia" w:eastAsiaTheme="minorEastAsia"/>
              <w:sz w:val="24"/>
            </w:rPr>
            <w:t>四、财政拨款收入支出决算总表</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_Toc144219638 \h </w:instrText>
          </w:r>
          <w:r>
            <w:rPr>
              <w:rFonts w:asciiTheme="minorEastAsia" w:hAnsiTheme="minorEastAsia" w:eastAsiaTheme="minorEastAsia"/>
              <w:sz w:val="24"/>
            </w:rPr>
            <w:fldChar w:fldCharType="separate"/>
          </w:r>
          <w:r>
            <w:rPr>
              <w:rFonts w:asciiTheme="minorEastAsia" w:hAnsiTheme="minorEastAsia" w:eastAsiaTheme="minorEastAsia"/>
              <w:sz w:val="24"/>
            </w:rPr>
            <w:t>18</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11"/>
            <w:spacing w:line="360" w:lineRule="auto"/>
            <w:rPr>
              <w:rFonts w:asciiTheme="minorEastAsia" w:hAnsiTheme="minorEastAsia" w:eastAsiaTheme="minorEastAsia" w:cstheme="minorBidi"/>
              <w:sz w:val="24"/>
              <w:szCs w:val="22"/>
            </w:rPr>
          </w:pPr>
          <w:r>
            <w:fldChar w:fldCharType="begin"/>
          </w:r>
          <w:r>
            <w:instrText xml:space="preserve"> HYPERLINK \l "_Toc144219639" </w:instrText>
          </w:r>
          <w:r>
            <w:fldChar w:fldCharType="separate"/>
          </w:r>
          <w:r>
            <w:rPr>
              <w:rStyle w:val="16"/>
              <w:rFonts w:hint="eastAsia" w:asciiTheme="minorEastAsia" w:hAnsiTheme="minorEastAsia" w:eastAsiaTheme="minorEastAsia"/>
              <w:sz w:val="24"/>
            </w:rPr>
            <w:t>五、财政拨款支出决算明细表</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_Toc144219639 \h </w:instrText>
          </w:r>
          <w:r>
            <w:rPr>
              <w:rFonts w:asciiTheme="minorEastAsia" w:hAnsiTheme="minorEastAsia" w:eastAsiaTheme="minorEastAsia"/>
              <w:sz w:val="24"/>
            </w:rPr>
            <w:fldChar w:fldCharType="separate"/>
          </w:r>
          <w:r>
            <w:rPr>
              <w:rFonts w:asciiTheme="minorEastAsia" w:hAnsiTheme="minorEastAsia" w:eastAsiaTheme="minorEastAsia"/>
              <w:sz w:val="24"/>
            </w:rPr>
            <w:t>18</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11"/>
            <w:spacing w:line="360" w:lineRule="auto"/>
            <w:rPr>
              <w:rFonts w:asciiTheme="minorEastAsia" w:hAnsiTheme="minorEastAsia" w:eastAsiaTheme="minorEastAsia" w:cstheme="minorBidi"/>
              <w:sz w:val="24"/>
              <w:szCs w:val="22"/>
            </w:rPr>
          </w:pPr>
          <w:r>
            <w:fldChar w:fldCharType="begin"/>
          </w:r>
          <w:r>
            <w:instrText xml:space="preserve"> HYPERLINK \l "_Toc144219640" </w:instrText>
          </w:r>
          <w:r>
            <w:fldChar w:fldCharType="separate"/>
          </w:r>
          <w:r>
            <w:rPr>
              <w:rStyle w:val="16"/>
              <w:rFonts w:hint="eastAsia" w:asciiTheme="minorEastAsia" w:hAnsiTheme="minorEastAsia" w:eastAsiaTheme="minorEastAsia"/>
              <w:sz w:val="24"/>
            </w:rPr>
            <w:t>六、一般公共预算财政拨款支出决算表</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_Toc144219640 \h </w:instrText>
          </w:r>
          <w:r>
            <w:rPr>
              <w:rFonts w:asciiTheme="minorEastAsia" w:hAnsiTheme="minorEastAsia" w:eastAsiaTheme="minorEastAsia"/>
              <w:sz w:val="24"/>
            </w:rPr>
            <w:fldChar w:fldCharType="separate"/>
          </w:r>
          <w:r>
            <w:rPr>
              <w:rFonts w:asciiTheme="minorEastAsia" w:hAnsiTheme="minorEastAsia" w:eastAsiaTheme="minorEastAsia"/>
              <w:sz w:val="24"/>
            </w:rPr>
            <w:t>18</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11"/>
            <w:spacing w:line="360" w:lineRule="auto"/>
            <w:rPr>
              <w:rFonts w:asciiTheme="minorEastAsia" w:hAnsiTheme="minorEastAsia" w:eastAsiaTheme="minorEastAsia" w:cstheme="minorBidi"/>
              <w:sz w:val="24"/>
              <w:szCs w:val="22"/>
            </w:rPr>
          </w:pPr>
          <w:r>
            <w:fldChar w:fldCharType="begin"/>
          </w:r>
          <w:r>
            <w:instrText xml:space="preserve"> HYPERLINK \l "_Toc144219641" </w:instrText>
          </w:r>
          <w:r>
            <w:fldChar w:fldCharType="separate"/>
          </w:r>
          <w:r>
            <w:rPr>
              <w:rStyle w:val="16"/>
              <w:rFonts w:hint="eastAsia" w:asciiTheme="minorEastAsia" w:hAnsiTheme="minorEastAsia" w:eastAsiaTheme="minorEastAsia"/>
              <w:sz w:val="24"/>
            </w:rPr>
            <w:t>七、一般公共预算财政拨款支出决算明细表</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_Toc144219641 \h </w:instrText>
          </w:r>
          <w:r>
            <w:rPr>
              <w:rFonts w:asciiTheme="minorEastAsia" w:hAnsiTheme="minorEastAsia" w:eastAsiaTheme="minorEastAsia"/>
              <w:sz w:val="24"/>
            </w:rPr>
            <w:fldChar w:fldCharType="separate"/>
          </w:r>
          <w:r>
            <w:rPr>
              <w:rFonts w:asciiTheme="minorEastAsia" w:hAnsiTheme="minorEastAsia" w:eastAsiaTheme="minorEastAsia"/>
              <w:sz w:val="24"/>
            </w:rPr>
            <w:t>18</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11"/>
            <w:spacing w:line="360" w:lineRule="auto"/>
            <w:rPr>
              <w:rFonts w:asciiTheme="minorEastAsia" w:hAnsiTheme="minorEastAsia" w:eastAsiaTheme="minorEastAsia" w:cstheme="minorBidi"/>
              <w:sz w:val="24"/>
              <w:szCs w:val="22"/>
            </w:rPr>
          </w:pPr>
          <w:r>
            <w:fldChar w:fldCharType="begin"/>
          </w:r>
          <w:r>
            <w:instrText xml:space="preserve"> HYPERLINK \l "_Toc144219642" </w:instrText>
          </w:r>
          <w:r>
            <w:fldChar w:fldCharType="separate"/>
          </w:r>
          <w:r>
            <w:rPr>
              <w:rStyle w:val="16"/>
              <w:rFonts w:hint="eastAsia" w:asciiTheme="minorEastAsia" w:hAnsiTheme="minorEastAsia" w:eastAsiaTheme="minorEastAsia"/>
              <w:sz w:val="24"/>
            </w:rPr>
            <w:t>八、一般公共预算财政拨款基本支出决算表</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_Toc144219642 \h </w:instrText>
          </w:r>
          <w:r>
            <w:rPr>
              <w:rFonts w:asciiTheme="minorEastAsia" w:hAnsiTheme="minorEastAsia" w:eastAsiaTheme="minorEastAsia"/>
              <w:sz w:val="24"/>
            </w:rPr>
            <w:fldChar w:fldCharType="separate"/>
          </w:r>
          <w:r>
            <w:rPr>
              <w:rFonts w:asciiTheme="minorEastAsia" w:hAnsiTheme="minorEastAsia" w:eastAsiaTheme="minorEastAsia"/>
              <w:sz w:val="24"/>
            </w:rPr>
            <w:t>18</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11"/>
            <w:spacing w:line="360" w:lineRule="auto"/>
            <w:rPr>
              <w:rFonts w:asciiTheme="minorEastAsia" w:hAnsiTheme="minorEastAsia" w:eastAsiaTheme="minorEastAsia" w:cstheme="minorBidi"/>
              <w:sz w:val="24"/>
              <w:szCs w:val="22"/>
            </w:rPr>
          </w:pPr>
          <w:r>
            <w:fldChar w:fldCharType="begin"/>
          </w:r>
          <w:r>
            <w:instrText xml:space="preserve"> HYPERLINK \l "_Toc144219643" </w:instrText>
          </w:r>
          <w:r>
            <w:fldChar w:fldCharType="separate"/>
          </w:r>
          <w:r>
            <w:rPr>
              <w:rStyle w:val="16"/>
              <w:rFonts w:hint="eastAsia" w:asciiTheme="minorEastAsia" w:hAnsiTheme="minorEastAsia" w:eastAsiaTheme="minorEastAsia"/>
              <w:sz w:val="24"/>
            </w:rPr>
            <w:t>九、一般公共预算财政拨款项目支出决算表</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_Toc144219643 \h </w:instrText>
          </w:r>
          <w:r>
            <w:rPr>
              <w:rFonts w:asciiTheme="minorEastAsia" w:hAnsiTheme="minorEastAsia" w:eastAsiaTheme="minorEastAsia"/>
              <w:sz w:val="24"/>
            </w:rPr>
            <w:fldChar w:fldCharType="separate"/>
          </w:r>
          <w:r>
            <w:rPr>
              <w:rFonts w:asciiTheme="minorEastAsia" w:hAnsiTheme="minorEastAsia" w:eastAsiaTheme="minorEastAsia"/>
              <w:sz w:val="24"/>
            </w:rPr>
            <w:t>18</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11"/>
            <w:spacing w:line="360" w:lineRule="auto"/>
            <w:rPr>
              <w:rFonts w:asciiTheme="minorEastAsia" w:hAnsiTheme="minorEastAsia" w:eastAsiaTheme="minorEastAsia" w:cstheme="minorBidi"/>
              <w:sz w:val="24"/>
              <w:szCs w:val="22"/>
            </w:rPr>
          </w:pPr>
          <w:r>
            <w:fldChar w:fldCharType="begin"/>
          </w:r>
          <w:r>
            <w:instrText xml:space="preserve"> HYPERLINK \l "_Toc144219644" </w:instrText>
          </w:r>
          <w:r>
            <w:fldChar w:fldCharType="separate"/>
          </w:r>
          <w:r>
            <w:rPr>
              <w:rStyle w:val="16"/>
              <w:rFonts w:hint="eastAsia" w:asciiTheme="minorEastAsia" w:hAnsiTheme="minorEastAsia" w:eastAsiaTheme="minorEastAsia"/>
              <w:sz w:val="24"/>
            </w:rPr>
            <w:t>十、政府性基金预算财政拨款收入支出决算表</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_Toc144219644 \h </w:instrText>
          </w:r>
          <w:r>
            <w:rPr>
              <w:rFonts w:asciiTheme="minorEastAsia" w:hAnsiTheme="minorEastAsia" w:eastAsiaTheme="minorEastAsia"/>
              <w:sz w:val="24"/>
            </w:rPr>
            <w:fldChar w:fldCharType="separate"/>
          </w:r>
          <w:r>
            <w:rPr>
              <w:rFonts w:asciiTheme="minorEastAsia" w:hAnsiTheme="minorEastAsia" w:eastAsiaTheme="minorEastAsia"/>
              <w:sz w:val="24"/>
            </w:rPr>
            <w:t>18</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11"/>
            <w:spacing w:line="360" w:lineRule="auto"/>
            <w:rPr>
              <w:rFonts w:asciiTheme="minorEastAsia" w:hAnsiTheme="minorEastAsia" w:eastAsiaTheme="minorEastAsia" w:cstheme="minorBidi"/>
              <w:sz w:val="24"/>
              <w:szCs w:val="22"/>
            </w:rPr>
          </w:pPr>
          <w:r>
            <w:fldChar w:fldCharType="begin"/>
          </w:r>
          <w:r>
            <w:instrText xml:space="preserve"> HYPERLINK \l "_Toc144219645" </w:instrText>
          </w:r>
          <w:r>
            <w:fldChar w:fldCharType="separate"/>
          </w:r>
          <w:r>
            <w:rPr>
              <w:rStyle w:val="16"/>
              <w:rFonts w:hint="eastAsia" w:asciiTheme="minorEastAsia" w:hAnsiTheme="minorEastAsia" w:eastAsiaTheme="minorEastAsia"/>
              <w:sz w:val="24"/>
            </w:rPr>
            <w:t>十一、国有资本经营预算财政拨款收入支出决算表</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_Toc144219645 \h </w:instrText>
          </w:r>
          <w:r>
            <w:rPr>
              <w:rFonts w:asciiTheme="minorEastAsia" w:hAnsiTheme="minorEastAsia" w:eastAsiaTheme="minorEastAsia"/>
              <w:sz w:val="24"/>
            </w:rPr>
            <w:fldChar w:fldCharType="separate"/>
          </w:r>
          <w:r>
            <w:rPr>
              <w:rFonts w:asciiTheme="minorEastAsia" w:hAnsiTheme="minorEastAsia" w:eastAsiaTheme="minorEastAsia"/>
              <w:sz w:val="24"/>
            </w:rPr>
            <w:t>18</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11"/>
            <w:spacing w:line="360" w:lineRule="auto"/>
            <w:rPr>
              <w:rFonts w:asciiTheme="minorEastAsia" w:hAnsiTheme="minorEastAsia" w:eastAsiaTheme="minorEastAsia" w:cstheme="minorBidi"/>
              <w:sz w:val="24"/>
              <w:szCs w:val="22"/>
            </w:rPr>
          </w:pPr>
          <w:r>
            <w:fldChar w:fldCharType="begin"/>
          </w:r>
          <w:r>
            <w:instrText xml:space="preserve"> HYPERLINK \l "_Toc144219646" </w:instrText>
          </w:r>
          <w:r>
            <w:fldChar w:fldCharType="separate"/>
          </w:r>
          <w:r>
            <w:rPr>
              <w:rStyle w:val="16"/>
              <w:rFonts w:hint="eastAsia" w:asciiTheme="minorEastAsia" w:hAnsiTheme="minorEastAsia" w:eastAsiaTheme="minorEastAsia"/>
              <w:sz w:val="24"/>
            </w:rPr>
            <w:t>十二、国有资本经营预算财政拨款支出决算表</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_Toc144219646 \h </w:instrText>
          </w:r>
          <w:r>
            <w:rPr>
              <w:rFonts w:asciiTheme="minorEastAsia" w:hAnsiTheme="minorEastAsia" w:eastAsiaTheme="minorEastAsia"/>
              <w:sz w:val="24"/>
            </w:rPr>
            <w:fldChar w:fldCharType="separate"/>
          </w:r>
          <w:r>
            <w:rPr>
              <w:rFonts w:asciiTheme="minorEastAsia" w:hAnsiTheme="minorEastAsia" w:eastAsiaTheme="minorEastAsia"/>
              <w:sz w:val="24"/>
            </w:rPr>
            <w:t>18</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pStyle w:val="11"/>
            <w:spacing w:line="360" w:lineRule="auto"/>
            <w:rPr>
              <w:rFonts w:asciiTheme="minorEastAsia" w:hAnsiTheme="minorEastAsia" w:eastAsiaTheme="minorEastAsia" w:cstheme="minorBidi"/>
              <w:sz w:val="24"/>
              <w:szCs w:val="22"/>
            </w:rPr>
          </w:pPr>
          <w:r>
            <w:fldChar w:fldCharType="begin"/>
          </w:r>
          <w:r>
            <w:instrText xml:space="preserve"> HYPERLINK \l "_Toc144219647" </w:instrText>
          </w:r>
          <w:r>
            <w:fldChar w:fldCharType="separate"/>
          </w:r>
          <w:r>
            <w:rPr>
              <w:rStyle w:val="16"/>
              <w:rFonts w:hint="eastAsia" w:asciiTheme="minorEastAsia" w:hAnsiTheme="minorEastAsia" w:eastAsiaTheme="minorEastAsia"/>
              <w:sz w:val="24"/>
            </w:rPr>
            <w:t>十三、财政拨款“三公”经费支出决算表</w:t>
          </w:r>
          <w:r>
            <w:rPr>
              <w:rFonts w:asciiTheme="minorEastAsia" w:hAnsiTheme="minorEastAsia" w:eastAsiaTheme="minorEastAsia"/>
              <w:sz w:val="24"/>
            </w:rPr>
            <w:tab/>
          </w:r>
          <w:r>
            <w:rPr>
              <w:rFonts w:asciiTheme="minorEastAsia" w:hAnsiTheme="minorEastAsia" w:eastAsiaTheme="minorEastAsia"/>
              <w:sz w:val="24"/>
            </w:rPr>
            <w:fldChar w:fldCharType="begin"/>
          </w:r>
          <w:r>
            <w:rPr>
              <w:rFonts w:asciiTheme="minorEastAsia" w:hAnsiTheme="minorEastAsia" w:eastAsiaTheme="minorEastAsia"/>
              <w:sz w:val="24"/>
            </w:rPr>
            <w:instrText xml:space="preserve"> PAGEREF _Toc144219647 \h </w:instrText>
          </w:r>
          <w:r>
            <w:rPr>
              <w:rFonts w:asciiTheme="minorEastAsia" w:hAnsiTheme="minorEastAsia" w:eastAsiaTheme="minorEastAsia"/>
              <w:sz w:val="24"/>
            </w:rPr>
            <w:fldChar w:fldCharType="separate"/>
          </w:r>
          <w:r>
            <w:rPr>
              <w:rFonts w:asciiTheme="minorEastAsia" w:hAnsiTheme="minorEastAsia" w:eastAsiaTheme="minorEastAsia"/>
              <w:sz w:val="24"/>
            </w:rPr>
            <w:t>18</w:t>
          </w:r>
          <w:r>
            <w:rPr>
              <w:rFonts w:asciiTheme="minorEastAsia" w:hAnsiTheme="minorEastAsia" w:eastAsiaTheme="minorEastAsia"/>
              <w:sz w:val="24"/>
            </w:rPr>
            <w:fldChar w:fldCharType="end"/>
          </w:r>
          <w:r>
            <w:rPr>
              <w:rFonts w:asciiTheme="minorEastAsia" w:hAnsiTheme="minorEastAsia" w:eastAsiaTheme="minorEastAsia"/>
              <w:sz w:val="24"/>
            </w:rPr>
            <w:fldChar w:fldCharType="end"/>
          </w:r>
        </w:p>
        <w:p>
          <w:pPr>
            <w:spacing w:line="360" w:lineRule="auto"/>
            <w:rPr>
              <w:b/>
              <w:bCs/>
              <w:lang w:val="zh-CN"/>
            </w:rPr>
          </w:pPr>
          <w:r>
            <w:rPr>
              <w:b/>
              <w:bCs/>
              <w:lang w:val="zh-CN"/>
            </w:rPr>
            <w:fldChar w:fldCharType="end"/>
          </w:r>
        </w:p>
      </w:sdtContent>
    </w:sdt>
    <w:p>
      <w:bookmarkStart w:id="24" w:name="_Toc15377196"/>
      <w:bookmarkStart w:id="25" w:name="_Toc15396599"/>
      <w:r>
        <w:rPr>
          <w:rFonts w:ascii="仿宋" w:hAnsi="仿宋" w:eastAsia="仿宋"/>
          <w:b/>
          <w:sz w:val="24"/>
        </w:rPr>
        <w:br w:type="page"/>
      </w:r>
    </w:p>
    <w:p>
      <w:pPr>
        <w:pStyle w:val="3"/>
        <w:jc w:val="center"/>
        <w:rPr>
          <w:rStyle w:val="25"/>
          <w:rFonts w:ascii="黑体" w:hAnsi="黑体" w:eastAsia="黑体"/>
          <w:b/>
          <w:bCs w:val="0"/>
        </w:rPr>
      </w:pPr>
      <w:bookmarkStart w:id="26" w:name="_Toc144219605"/>
      <w:r>
        <w:rPr>
          <w:rFonts w:hint="eastAsia" w:ascii="黑体" w:hAnsi="黑体" w:eastAsia="黑体"/>
          <w:b w:val="0"/>
        </w:rPr>
        <w:t>第一部分 单位</w:t>
      </w:r>
      <w:r>
        <w:rPr>
          <w:rStyle w:val="25"/>
          <w:rFonts w:hint="eastAsia" w:ascii="黑体" w:hAnsi="黑体" w:eastAsia="黑体"/>
          <w:b w:val="0"/>
          <w:bCs w:val="0"/>
        </w:rPr>
        <w:t>概况</w:t>
      </w:r>
      <w:bookmarkEnd w:id="24"/>
      <w:bookmarkEnd w:id="25"/>
      <w:bookmarkEnd w:id="26"/>
    </w:p>
    <w:p>
      <w:pPr>
        <w:widowControl/>
        <w:jc w:val="left"/>
        <w:rPr>
          <w:rFonts w:ascii="黑体" w:eastAsia="黑体"/>
          <w:sz w:val="32"/>
          <w:szCs w:val="32"/>
        </w:rPr>
      </w:pPr>
    </w:p>
    <w:p>
      <w:pPr>
        <w:pStyle w:val="4"/>
        <w:numPr>
          <w:ilvl w:val="0"/>
          <w:numId w:val="1"/>
        </w:numPr>
        <w:rPr>
          <w:rStyle w:val="26"/>
          <w:rFonts w:ascii="黑体" w:hAnsi="黑体" w:eastAsia="黑体"/>
          <w:b w:val="0"/>
          <w:bCs w:val="0"/>
        </w:rPr>
      </w:pPr>
      <w:bookmarkStart w:id="27" w:name="_Toc144219606"/>
      <w:bookmarkStart w:id="28" w:name="_Toc15396600"/>
      <w:bookmarkStart w:id="29" w:name="_Toc15377197"/>
      <w:r>
        <w:rPr>
          <w:rStyle w:val="26"/>
          <w:rFonts w:hint="eastAsia" w:ascii="黑体" w:hAnsi="黑体" w:eastAsia="黑体"/>
          <w:b w:val="0"/>
          <w:bCs w:val="0"/>
        </w:rPr>
        <w:t>主要职责</w:t>
      </w:r>
      <w:bookmarkEnd w:id="27"/>
    </w:p>
    <w:p>
      <w:pPr>
        <w:pStyle w:val="12"/>
        <w:widowControl/>
        <w:spacing w:before="76" w:beforeAutospacing="0" w:after="76" w:afterAutospacing="0" w:line="580" w:lineRule="atLeast"/>
        <w:ind w:firstLine="640" w:firstLineChars="200"/>
        <w:textAlignment w:val="baseline"/>
        <w:rPr>
          <w:rFonts w:ascii="仿宋_GB2312" w:eastAsia="仿宋_GB2312"/>
        </w:rPr>
      </w:pPr>
      <w:r>
        <w:rPr>
          <w:rFonts w:hint="eastAsia" w:ascii="仿宋_GB2312" w:hAnsi="仿宋" w:eastAsia="仿宋_GB2312"/>
          <w:sz w:val="32"/>
          <w:szCs w:val="32"/>
        </w:rPr>
        <w:t>四川省监狱管理局凉山监狱管理处</w:t>
      </w:r>
      <w:r>
        <w:rPr>
          <w:rFonts w:hint="eastAsia" w:ascii="仿宋_GB2312" w:hAnsi="宋体" w:eastAsia="仿宋_GB2312"/>
          <w:sz w:val="32"/>
          <w:szCs w:val="32"/>
        </w:rPr>
        <w:t>（以下简称凉山监狱管理处）</w:t>
      </w:r>
      <w:r>
        <w:rPr>
          <w:rFonts w:hint="eastAsia" w:ascii="仿宋_GB2312" w:hAnsi="宋体" w:eastAsia="仿宋_GB2312"/>
          <w:kern w:val="2"/>
          <w:sz w:val="32"/>
          <w:szCs w:val="32"/>
        </w:rPr>
        <w:t>是国家刑罚执行机关，具有惩罚改造罪犯，维护社会稳定的职能。监狱坚持以习近平新时代中国特色社会主义思想为指导，认真落实四川省《监狱管理规范》地方标准，深化内部管理，建立健全管理制度；深化精细化管理，确保民警恪尽职守，履职尽责；深化创新发展，确保监狱各项工作不断取得新的成绩。切实担负起时代重任，奋力新作为，实现新发展，力争把</w:t>
      </w:r>
      <w:r>
        <w:rPr>
          <w:rFonts w:hint="eastAsia" w:ascii="仿宋_GB2312" w:hAnsi="仿宋" w:eastAsia="仿宋_GB2312"/>
          <w:sz w:val="32"/>
          <w:szCs w:val="32"/>
        </w:rPr>
        <w:t>凉山监狱管理处</w:t>
      </w:r>
      <w:r>
        <w:rPr>
          <w:rFonts w:hint="eastAsia" w:ascii="仿宋_GB2312" w:hAnsi="宋体" w:eastAsia="仿宋_GB2312"/>
          <w:kern w:val="2"/>
          <w:sz w:val="32"/>
          <w:szCs w:val="32"/>
        </w:rPr>
        <w:t>早日建成法德兼治的新型现代文明单位，为建设美丽繁荣和谐四川，推动治蜀兴川再上新台阶作出新的更大的贡献。</w:t>
      </w:r>
    </w:p>
    <w:p>
      <w:pPr>
        <w:pStyle w:val="4"/>
        <w:rPr>
          <w:rFonts w:ascii="黑体" w:hAnsi="黑体" w:eastAsia="黑体"/>
          <w:b w:val="0"/>
        </w:rPr>
      </w:pPr>
      <w:bookmarkStart w:id="30" w:name="_Toc144219607"/>
      <w:r>
        <w:rPr>
          <w:rFonts w:hint="eastAsia" w:ascii="黑体" w:hAnsi="黑体" w:eastAsia="黑体"/>
          <w:b w:val="0"/>
        </w:rPr>
        <w:t>二、机构设置</w:t>
      </w:r>
      <w:bookmarkEnd w:id="30"/>
    </w:p>
    <w:p>
      <w:pPr>
        <w:ind w:firstLine="640" w:firstLineChars="200"/>
        <w:rPr>
          <w:rFonts w:ascii="仿宋_GB2312" w:hAnsi="宋体" w:eastAsia="仿宋_GB2312"/>
          <w:sz w:val="32"/>
          <w:szCs w:val="32"/>
        </w:rPr>
      </w:pPr>
      <w:r>
        <w:rPr>
          <w:rFonts w:hint="eastAsia" w:ascii="仿宋_GB2312" w:hAnsi="宋体" w:eastAsia="仿宋_GB2312"/>
          <w:sz w:val="32"/>
          <w:szCs w:val="32"/>
        </w:rPr>
        <w:t>四川省监狱管理局凉山监狱管理处由五个内设机构组成，分别是：办公室、组织人事科、宣传科、政策法规科、财务科。</w:t>
      </w:r>
    </w:p>
    <w:p>
      <w:pPr>
        <w:rPr>
          <w:rFonts w:ascii="仿宋" w:hAnsi="仿宋" w:eastAsia="仿宋"/>
          <w:sz w:val="32"/>
          <w:szCs w:val="32"/>
        </w:rPr>
      </w:pPr>
    </w:p>
    <w:bookmarkEnd w:id="28"/>
    <w:bookmarkEnd w:id="29"/>
    <w:p>
      <w:pPr>
        <w:widowControl/>
        <w:jc w:val="left"/>
        <w:rPr>
          <w:rFonts w:ascii="仿宋" w:hAnsi="仿宋" w:eastAsia="仿宋"/>
          <w:kern w:val="0"/>
          <w:sz w:val="32"/>
          <w:szCs w:val="32"/>
        </w:rPr>
      </w:pPr>
      <w:r>
        <w:rPr>
          <w:rFonts w:ascii="仿宋" w:hAnsi="仿宋" w:eastAsia="仿宋"/>
          <w:sz w:val="32"/>
          <w:szCs w:val="32"/>
        </w:rPr>
        <w:br w:type="page"/>
      </w:r>
    </w:p>
    <w:p>
      <w:pPr>
        <w:pStyle w:val="3"/>
        <w:ind w:right="440"/>
        <w:jc w:val="center"/>
        <w:rPr>
          <w:rStyle w:val="25"/>
          <w:rFonts w:ascii="黑体" w:hAnsi="黑体" w:eastAsia="黑体"/>
          <w:b w:val="0"/>
          <w:bCs/>
        </w:rPr>
      </w:pPr>
      <w:bookmarkStart w:id="31" w:name="_Toc15396602"/>
      <w:bookmarkStart w:id="32" w:name="_Toc15377204"/>
      <w:bookmarkStart w:id="33" w:name="_Toc144219608"/>
      <w:r>
        <w:rPr>
          <w:rFonts w:hint="eastAsia" w:ascii="黑体" w:hAnsi="黑体" w:eastAsia="黑体"/>
          <w:b w:val="0"/>
        </w:rPr>
        <w:t xml:space="preserve">第二部分 </w:t>
      </w:r>
      <w:r>
        <w:rPr>
          <w:rStyle w:val="25"/>
          <w:rFonts w:hint="eastAsia" w:ascii="黑体" w:hAnsi="黑体" w:eastAsia="黑体"/>
          <w:b/>
          <w:bCs w:val="0"/>
        </w:rPr>
        <w:t>2022</w:t>
      </w:r>
      <w:r>
        <w:rPr>
          <w:rFonts w:hint="eastAsia" w:ascii="黑体" w:hAnsi="黑体" w:eastAsia="黑体"/>
          <w:b w:val="0"/>
        </w:rPr>
        <w:t>年度</w:t>
      </w:r>
      <w:r>
        <w:rPr>
          <w:rStyle w:val="25"/>
          <w:rFonts w:hint="eastAsia" w:ascii="黑体" w:hAnsi="黑体" w:eastAsia="黑体"/>
          <w:b w:val="0"/>
          <w:bCs/>
        </w:rPr>
        <w:t>单位决算情况说明</w:t>
      </w:r>
      <w:bookmarkEnd w:id="31"/>
      <w:bookmarkEnd w:id="32"/>
      <w:bookmarkEnd w:id="33"/>
    </w:p>
    <w:p/>
    <w:p>
      <w:pPr>
        <w:pStyle w:val="24"/>
        <w:numPr>
          <w:ilvl w:val="0"/>
          <w:numId w:val="2"/>
        </w:numPr>
        <w:spacing w:line="600" w:lineRule="exact"/>
        <w:ind w:firstLineChars="0"/>
        <w:outlineLvl w:val="1"/>
        <w:rPr>
          <w:rStyle w:val="26"/>
          <w:rFonts w:ascii="黑体" w:hAnsi="黑体" w:eastAsia="黑体"/>
          <w:b w:val="0"/>
        </w:rPr>
      </w:pPr>
      <w:bookmarkStart w:id="34" w:name="_Toc15377205"/>
      <w:bookmarkStart w:id="35" w:name="_Toc144219609"/>
      <w:bookmarkStart w:id="36" w:name="_Toc15396603"/>
      <w:r>
        <w:rPr>
          <w:rFonts w:hint="eastAsia" w:ascii="黑体" w:hAnsi="黑体" w:eastAsia="黑体"/>
          <w:sz w:val="32"/>
          <w:szCs w:val="32"/>
        </w:rPr>
        <w:t>收</w:t>
      </w:r>
      <w:r>
        <w:rPr>
          <w:rStyle w:val="26"/>
          <w:rFonts w:hint="eastAsia" w:ascii="黑体" w:hAnsi="黑体" w:eastAsia="黑体"/>
          <w:b w:val="0"/>
        </w:rPr>
        <w:t>入支出决算总体情况说明</w:t>
      </w:r>
      <w:bookmarkEnd w:id="34"/>
      <w:bookmarkEnd w:id="35"/>
      <w:bookmarkEnd w:id="36"/>
    </w:p>
    <w:p>
      <w:pPr>
        <w:spacing w:line="600" w:lineRule="exact"/>
        <w:ind w:firstLine="640" w:firstLineChars="200"/>
        <w:rPr>
          <w:rFonts w:ascii="仿宋_GB2312" w:hAnsi="仿宋" w:eastAsia="仿宋_GB2312"/>
          <w:kern w:val="0"/>
          <w:sz w:val="32"/>
          <w:szCs w:val="32"/>
        </w:rPr>
      </w:pPr>
      <w:r>
        <w:rPr>
          <w:rFonts w:hint="eastAsia" w:asciiTheme="minorEastAsia" w:hAnsiTheme="minorEastAsia" w:eastAsiaTheme="minorEastAsia"/>
          <w:kern w:val="0"/>
          <w:sz w:val="32"/>
          <w:szCs w:val="32"/>
        </w:rPr>
        <w:t>2022</w:t>
      </w:r>
      <w:r>
        <w:rPr>
          <w:rFonts w:hint="eastAsia" w:ascii="仿宋_GB2312" w:hAnsi="仿宋" w:eastAsia="仿宋_GB2312"/>
          <w:kern w:val="0"/>
          <w:sz w:val="32"/>
          <w:szCs w:val="32"/>
        </w:rPr>
        <w:t>年度收、支总计</w:t>
      </w:r>
      <w:r>
        <w:rPr>
          <w:rFonts w:hint="eastAsia" w:asciiTheme="minorEastAsia" w:hAnsiTheme="minorEastAsia" w:eastAsiaTheme="minorEastAsia"/>
          <w:kern w:val="0"/>
          <w:sz w:val="32"/>
          <w:szCs w:val="32"/>
        </w:rPr>
        <w:t>388</w:t>
      </w:r>
      <w:r>
        <w:rPr>
          <w:rFonts w:hint="eastAsia" w:ascii="仿宋_GB2312" w:eastAsia="仿宋_GB2312" w:hAnsiTheme="minorEastAsia"/>
          <w:kern w:val="0"/>
          <w:sz w:val="32"/>
          <w:szCs w:val="32"/>
        </w:rPr>
        <w:t>.</w:t>
      </w:r>
      <w:r>
        <w:rPr>
          <w:rFonts w:hint="eastAsia" w:asciiTheme="minorEastAsia" w:hAnsiTheme="minorEastAsia" w:eastAsiaTheme="minorEastAsia"/>
          <w:kern w:val="0"/>
          <w:sz w:val="32"/>
          <w:szCs w:val="32"/>
        </w:rPr>
        <w:t>33</w:t>
      </w:r>
      <w:r>
        <w:rPr>
          <w:rFonts w:hint="eastAsia" w:ascii="仿宋_GB2312" w:hAnsi="仿宋" w:eastAsia="仿宋_GB2312"/>
          <w:kern w:val="0"/>
          <w:sz w:val="32"/>
          <w:szCs w:val="32"/>
        </w:rPr>
        <w:t>万元。与</w:t>
      </w:r>
      <w:r>
        <w:rPr>
          <w:rFonts w:hint="eastAsia" w:asciiTheme="minorEastAsia" w:hAnsiTheme="minorEastAsia" w:eastAsiaTheme="minorEastAsia"/>
          <w:kern w:val="0"/>
          <w:sz w:val="32"/>
          <w:szCs w:val="32"/>
        </w:rPr>
        <w:t>2021</w:t>
      </w:r>
      <w:r>
        <w:rPr>
          <w:rFonts w:hint="eastAsia" w:ascii="仿宋_GB2312" w:hAnsi="仿宋" w:eastAsia="仿宋_GB2312"/>
          <w:kern w:val="0"/>
          <w:sz w:val="32"/>
          <w:szCs w:val="32"/>
        </w:rPr>
        <w:t>年相比，收、支总计各减少</w:t>
      </w:r>
      <w:r>
        <w:rPr>
          <w:rFonts w:hint="eastAsia" w:asciiTheme="minorEastAsia" w:hAnsiTheme="minorEastAsia" w:eastAsiaTheme="minorEastAsia"/>
          <w:kern w:val="0"/>
          <w:sz w:val="32"/>
          <w:szCs w:val="32"/>
        </w:rPr>
        <w:t>8</w:t>
      </w:r>
      <w:r>
        <w:rPr>
          <w:rFonts w:hint="eastAsia" w:ascii="仿宋_GB2312" w:eastAsia="仿宋_GB2312" w:hAnsiTheme="minorEastAsia"/>
          <w:kern w:val="0"/>
          <w:sz w:val="32"/>
          <w:szCs w:val="32"/>
        </w:rPr>
        <w:t>.</w:t>
      </w:r>
      <w:r>
        <w:rPr>
          <w:rFonts w:hint="eastAsia" w:asciiTheme="minorEastAsia" w:hAnsiTheme="minorEastAsia" w:eastAsiaTheme="minorEastAsia"/>
          <w:kern w:val="0"/>
          <w:sz w:val="32"/>
          <w:szCs w:val="32"/>
        </w:rPr>
        <w:t>84</w:t>
      </w:r>
      <w:r>
        <w:rPr>
          <w:rFonts w:hint="eastAsia" w:ascii="仿宋_GB2312" w:hAnsi="仿宋" w:eastAsia="仿宋_GB2312"/>
          <w:kern w:val="0"/>
          <w:sz w:val="32"/>
          <w:szCs w:val="32"/>
        </w:rPr>
        <w:t>万元，下降</w:t>
      </w:r>
      <w:r>
        <w:rPr>
          <w:rFonts w:hint="eastAsia" w:asciiTheme="minorEastAsia" w:hAnsiTheme="minorEastAsia" w:eastAsiaTheme="minorEastAsia"/>
          <w:kern w:val="0"/>
          <w:sz w:val="32"/>
          <w:szCs w:val="32"/>
        </w:rPr>
        <w:t>2</w:t>
      </w:r>
      <w:r>
        <w:rPr>
          <w:rFonts w:hint="eastAsia" w:ascii="仿宋_GB2312" w:eastAsia="仿宋_GB2312" w:hAnsiTheme="minorEastAsia"/>
          <w:kern w:val="0"/>
          <w:sz w:val="32"/>
          <w:szCs w:val="32"/>
        </w:rPr>
        <w:t>.</w:t>
      </w:r>
      <w:r>
        <w:rPr>
          <w:rFonts w:hint="eastAsia" w:asciiTheme="minorEastAsia" w:hAnsiTheme="minorEastAsia" w:eastAsiaTheme="minorEastAsia"/>
          <w:kern w:val="0"/>
          <w:sz w:val="32"/>
          <w:szCs w:val="32"/>
        </w:rPr>
        <w:t>23</w:t>
      </w:r>
      <w:r>
        <w:rPr>
          <w:rFonts w:hint="eastAsia" w:ascii="仿宋_GB2312" w:eastAsia="仿宋_GB2312" w:hAnsiTheme="minorEastAsia"/>
          <w:kern w:val="0"/>
          <w:sz w:val="32"/>
          <w:szCs w:val="32"/>
        </w:rPr>
        <w:t>%</w:t>
      </w:r>
      <w:r>
        <w:rPr>
          <w:rFonts w:hint="eastAsia" w:ascii="仿宋_GB2312" w:hAnsi="仿宋" w:eastAsia="仿宋_GB2312"/>
          <w:kern w:val="0"/>
          <w:sz w:val="32"/>
          <w:szCs w:val="32"/>
        </w:rPr>
        <w:t>。主要变动原因是人员</w:t>
      </w:r>
      <w:r>
        <w:rPr>
          <w:rFonts w:hint="eastAsia" w:ascii="仿宋_GB2312" w:hAnsi="仿宋" w:eastAsia="仿宋_GB2312"/>
          <w:kern w:val="0"/>
          <w:sz w:val="32"/>
          <w:szCs w:val="32"/>
          <w:lang w:val="en-US" w:eastAsia="zh-CN"/>
        </w:rPr>
        <w:t>经费减少</w:t>
      </w:r>
      <w:r>
        <w:rPr>
          <w:rFonts w:hint="eastAsia" w:ascii="仿宋_GB2312" w:hAnsi="仿宋" w:eastAsia="仿宋_GB2312"/>
          <w:kern w:val="0"/>
          <w:sz w:val="32"/>
          <w:szCs w:val="32"/>
        </w:rPr>
        <w:t>。</w:t>
      </w:r>
    </w:p>
    <w:p>
      <w:pPr>
        <w:pStyle w:val="2"/>
        <w:spacing w:before="93"/>
        <w:jc w:val="center"/>
      </w:pPr>
      <w:r>
        <w:drawing>
          <wp:inline distT="0" distB="0" distL="0" distR="0">
            <wp:extent cx="4942840" cy="2070100"/>
            <wp:effectExtent l="0" t="0" r="10160" b="25400"/>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jc w:val="left"/>
        <w:rPr>
          <w:rFonts w:ascii="仿宋_GB2312" w:eastAsia="仿宋_GB2312"/>
          <w:sz w:val="32"/>
          <w:szCs w:val="32"/>
        </w:rPr>
      </w:pPr>
    </w:p>
    <w:p>
      <w:pPr>
        <w:pStyle w:val="24"/>
        <w:numPr>
          <w:ilvl w:val="0"/>
          <w:numId w:val="2"/>
        </w:numPr>
        <w:spacing w:line="600" w:lineRule="exact"/>
        <w:ind w:firstLineChars="0"/>
        <w:outlineLvl w:val="1"/>
        <w:rPr>
          <w:rStyle w:val="26"/>
          <w:rFonts w:ascii="黑体" w:hAnsi="黑体" w:eastAsia="黑体"/>
          <w:b w:val="0"/>
        </w:rPr>
      </w:pPr>
      <w:bookmarkStart w:id="37" w:name="_Toc15377206"/>
      <w:bookmarkStart w:id="38" w:name="_Toc144219610"/>
      <w:bookmarkStart w:id="39" w:name="_Toc15396604"/>
      <w:r>
        <w:rPr>
          <w:rFonts w:hint="eastAsia" w:ascii="黑体" w:hAnsi="黑体" w:eastAsia="黑体"/>
          <w:sz w:val="32"/>
          <w:szCs w:val="32"/>
        </w:rPr>
        <w:t>收</w:t>
      </w:r>
      <w:r>
        <w:rPr>
          <w:rStyle w:val="26"/>
          <w:rFonts w:hint="eastAsia" w:ascii="黑体" w:hAnsi="黑体" w:eastAsia="黑体"/>
          <w:b w:val="0"/>
        </w:rPr>
        <w:t>入决算情况说明</w:t>
      </w:r>
      <w:bookmarkEnd w:id="37"/>
      <w:bookmarkEnd w:id="38"/>
      <w:bookmarkEnd w:id="39"/>
    </w:p>
    <w:p>
      <w:pPr>
        <w:spacing w:line="600" w:lineRule="exact"/>
        <w:ind w:firstLine="640" w:firstLineChars="200"/>
        <w:rPr>
          <w:rFonts w:ascii="仿宋_GB2312" w:hAnsi="仿宋" w:eastAsia="仿宋_GB2312"/>
          <w:kern w:val="0"/>
          <w:sz w:val="32"/>
          <w:szCs w:val="32"/>
        </w:rPr>
      </w:pPr>
      <w:bookmarkStart w:id="40" w:name="_Toc143970279"/>
      <w:bookmarkStart w:id="41" w:name="_Toc144219611"/>
      <w:r>
        <w:rPr>
          <w:rFonts w:hint="eastAsia" w:asciiTheme="minorEastAsia" w:hAnsiTheme="minorEastAsia" w:eastAsiaTheme="minorEastAsia"/>
          <w:kern w:val="0"/>
          <w:sz w:val="32"/>
          <w:szCs w:val="32"/>
        </w:rPr>
        <w:t>2022</w:t>
      </w:r>
      <w:r>
        <w:rPr>
          <w:rFonts w:hint="eastAsia" w:ascii="仿宋_GB2312" w:hAnsi="仿宋" w:eastAsia="仿宋_GB2312"/>
          <w:kern w:val="0"/>
          <w:sz w:val="32"/>
          <w:szCs w:val="32"/>
        </w:rPr>
        <w:t>年本年收入合计</w:t>
      </w:r>
      <w:r>
        <w:rPr>
          <w:rFonts w:hint="eastAsia" w:asciiTheme="minorEastAsia" w:hAnsiTheme="minorEastAsia" w:eastAsiaTheme="minorEastAsia"/>
          <w:kern w:val="0"/>
          <w:sz w:val="32"/>
          <w:szCs w:val="32"/>
        </w:rPr>
        <w:t>388</w:t>
      </w:r>
      <w:r>
        <w:rPr>
          <w:rFonts w:hint="eastAsia" w:ascii="仿宋_GB2312" w:eastAsia="仿宋_GB2312" w:hAnsiTheme="minorEastAsia"/>
          <w:kern w:val="0"/>
          <w:sz w:val="32"/>
          <w:szCs w:val="32"/>
        </w:rPr>
        <w:t>.</w:t>
      </w:r>
      <w:r>
        <w:rPr>
          <w:rFonts w:hint="eastAsia" w:asciiTheme="minorEastAsia" w:hAnsiTheme="minorEastAsia" w:eastAsiaTheme="minorEastAsia"/>
          <w:kern w:val="0"/>
          <w:sz w:val="32"/>
          <w:szCs w:val="32"/>
        </w:rPr>
        <w:t>33</w:t>
      </w:r>
      <w:r>
        <w:rPr>
          <w:rFonts w:hint="eastAsia" w:ascii="仿宋_GB2312" w:hAnsi="仿宋" w:eastAsia="仿宋_GB2312"/>
          <w:kern w:val="0"/>
          <w:sz w:val="32"/>
          <w:szCs w:val="32"/>
        </w:rPr>
        <w:t>万元，其中：一般公共预算财政拨款收入</w:t>
      </w:r>
      <w:r>
        <w:rPr>
          <w:rFonts w:hint="eastAsia" w:asciiTheme="minorEastAsia" w:hAnsiTheme="minorEastAsia" w:eastAsiaTheme="minorEastAsia"/>
          <w:kern w:val="0"/>
          <w:sz w:val="32"/>
          <w:szCs w:val="32"/>
        </w:rPr>
        <w:t>388</w:t>
      </w:r>
      <w:r>
        <w:rPr>
          <w:rFonts w:hint="eastAsia" w:ascii="仿宋_GB2312" w:eastAsia="仿宋_GB2312" w:hAnsiTheme="minorEastAsia"/>
          <w:kern w:val="0"/>
          <w:sz w:val="32"/>
          <w:szCs w:val="32"/>
        </w:rPr>
        <w:t>.</w:t>
      </w:r>
      <w:r>
        <w:rPr>
          <w:rFonts w:hint="eastAsia" w:asciiTheme="minorEastAsia" w:hAnsiTheme="minorEastAsia" w:eastAsiaTheme="minorEastAsia"/>
          <w:kern w:val="0"/>
          <w:sz w:val="32"/>
          <w:szCs w:val="32"/>
        </w:rPr>
        <w:t>33</w:t>
      </w:r>
      <w:r>
        <w:rPr>
          <w:rFonts w:hint="eastAsia" w:ascii="仿宋_GB2312" w:hAnsi="仿宋" w:eastAsia="仿宋_GB2312"/>
          <w:kern w:val="0"/>
          <w:sz w:val="32"/>
          <w:szCs w:val="32"/>
        </w:rPr>
        <w:t>万元，占</w:t>
      </w:r>
      <w:r>
        <w:rPr>
          <w:rFonts w:hint="eastAsia" w:asciiTheme="minorEastAsia" w:hAnsiTheme="minorEastAsia" w:eastAsiaTheme="minorEastAsia"/>
          <w:kern w:val="0"/>
          <w:sz w:val="32"/>
          <w:szCs w:val="32"/>
        </w:rPr>
        <w:t>100</w:t>
      </w:r>
      <w:r>
        <w:rPr>
          <w:rFonts w:hint="eastAsia" w:ascii="仿宋_GB2312" w:eastAsia="仿宋_GB2312" w:hAnsiTheme="minorEastAsia"/>
          <w:kern w:val="0"/>
          <w:sz w:val="32"/>
          <w:szCs w:val="32"/>
        </w:rPr>
        <w:t>%</w:t>
      </w:r>
      <w:r>
        <w:rPr>
          <w:rFonts w:hint="eastAsia" w:ascii="仿宋_GB2312" w:hAnsi="仿宋" w:eastAsia="仿宋_GB2312"/>
          <w:kern w:val="0"/>
          <w:sz w:val="32"/>
          <w:szCs w:val="32"/>
        </w:rPr>
        <w:t>。</w:t>
      </w:r>
      <w:bookmarkEnd w:id="40"/>
      <w:bookmarkEnd w:id="41"/>
    </w:p>
    <w:p>
      <w:pPr>
        <w:pStyle w:val="2"/>
        <w:spacing w:before="93"/>
        <w:jc w:val="center"/>
      </w:pPr>
      <w:r>
        <w:drawing>
          <wp:inline distT="0" distB="0" distL="0" distR="0">
            <wp:extent cx="4916170" cy="1887855"/>
            <wp:effectExtent l="0" t="0" r="17780" b="17145"/>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rPr>
          <w:rFonts w:ascii="仿宋_GB2312" w:eastAsia="仿宋_GB2312"/>
          <w:sz w:val="32"/>
          <w:szCs w:val="32"/>
        </w:rPr>
      </w:pPr>
    </w:p>
    <w:p>
      <w:pPr>
        <w:pStyle w:val="24"/>
        <w:numPr>
          <w:ilvl w:val="0"/>
          <w:numId w:val="2"/>
        </w:numPr>
        <w:spacing w:line="600" w:lineRule="exact"/>
        <w:ind w:firstLineChars="0"/>
        <w:outlineLvl w:val="1"/>
        <w:rPr>
          <w:rStyle w:val="26"/>
          <w:rFonts w:ascii="黑体" w:hAnsi="黑体" w:eastAsia="黑体"/>
          <w:b w:val="0"/>
        </w:rPr>
      </w:pPr>
      <w:bookmarkStart w:id="42" w:name="_Toc15377207"/>
      <w:bookmarkStart w:id="43" w:name="_Toc144219612"/>
      <w:bookmarkStart w:id="44" w:name="_Toc15396605"/>
      <w:r>
        <w:rPr>
          <w:rFonts w:hint="eastAsia" w:ascii="黑体" w:hAnsi="黑体" w:eastAsia="黑体"/>
          <w:sz w:val="32"/>
          <w:szCs w:val="32"/>
        </w:rPr>
        <w:t>支</w:t>
      </w:r>
      <w:r>
        <w:rPr>
          <w:rStyle w:val="26"/>
          <w:rFonts w:hint="eastAsia" w:ascii="黑体" w:hAnsi="黑体" w:eastAsia="黑体"/>
          <w:b w:val="0"/>
        </w:rPr>
        <w:t>出决算情况说明</w:t>
      </w:r>
      <w:bookmarkEnd w:id="42"/>
      <w:bookmarkEnd w:id="43"/>
      <w:bookmarkEnd w:id="44"/>
    </w:p>
    <w:p>
      <w:pPr>
        <w:spacing w:line="600" w:lineRule="exact"/>
        <w:ind w:firstLine="640" w:firstLineChars="200"/>
        <w:outlineLvl w:val="1"/>
        <w:rPr>
          <w:rFonts w:ascii="仿宋_GB2312" w:hAnsi="仿宋" w:eastAsia="仿宋_GB2312"/>
          <w:kern w:val="0"/>
          <w:sz w:val="32"/>
          <w:szCs w:val="32"/>
        </w:rPr>
      </w:pPr>
      <w:bookmarkStart w:id="45" w:name="_Toc143970281"/>
      <w:bookmarkStart w:id="46" w:name="_Toc144219613"/>
      <w:r>
        <w:rPr>
          <w:rFonts w:hint="eastAsia" w:asciiTheme="minorEastAsia" w:hAnsiTheme="minorEastAsia" w:eastAsiaTheme="minorEastAsia"/>
          <w:kern w:val="0"/>
          <w:sz w:val="32"/>
          <w:szCs w:val="32"/>
        </w:rPr>
        <w:t>2022</w:t>
      </w:r>
      <w:r>
        <w:rPr>
          <w:rFonts w:hint="eastAsia" w:ascii="仿宋_GB2312" w:hAnsi="仿宋" w:eastAsia="仿宋_GB2312"/>
          <w:kern w:val="0"/>
          <w:sz w:val="32"/>
          <w:szCs w:val="32"/>
        </w:rPr>
        <w:t>年本年支出合计</w:t>
      </w:r>
      <w:r>
        <w:rPr>
          <w:rFonts w:hint="eastAsia" w:asciiTheme="minorEastAsia" w:hAnsiTheme="minorEastAsia" w:eastAsiaTheme="minorEastAsia"/>
          <w:kern w:val="0"/>
          <w:sz w:val="32"/>
          <w:szCs w:val="32"/>
        </w:rPr>
        <w:t>388</w:t>
      </w:r>
      <w:r>
        <w:rPr>
          <w:rFonts w:hint="eastAsia" w:ascii="仿宋_GB2312" w:eastAsia="仿宋_GB2312" w:hAnsiTheme="minorEastAsia"/>
          <w:kern w:val="0"/>
          <w:sz w:val="32"/>
          <w:szCs w:val="32"/>
        </w:rPr>
        <w:t>.</w:t>
      </w:r>
      <w:r>
        <w:rPr>
          <w:rFonts w:hint="eastAsia" w:asciiTheme="minorEastAsia" w:hAnsiTheme="minorEastAsia" w:eastAsiaTheme="minorEastAsia"/>
          <w:kern w:val="0"/>
          <w:sz w:val="32"/>
          <w:szCs w:val="32"/>
        </w:rPr>
        <w:t>33</w:t>
      </w:r>
      <w:r>
        <w:rPr>
          <w:rFonts w:hint="eastAsia" w:ascii="仿宋_GB2312" w:hAnsi="仿宋" w:eastAsia="仿宋_GB2312"/>
          <w:kern w:val="0"/>
          <w:sz w:val="32"/>
          <w:szCs w:val="32"/>
        </w:rPr>
        <w:t>万元，其中：基本支出</w:t>
      </w:r>
      <w:r>
        <w:rPr>
          <w:rFonts w:hint="eastAsia" w:asciiTheme="minorEastAsia" w:hAnsiTheme="minorEastAsia" w:eastAsiaTheme="minorEastAsia"/>
          <w:kern w:val="0"/>
          <w:sz w:val="32"/>
          <w:szCs w:val="32"/>
        </w:rPr>
        <w:t>386</w:t>
      </w:r>
      <w:r>
        <w:rPr>
          <w:rFonts w:hint="eastAsia" w:ascii="仿宋_GB2312" w:eastAsia="仿宋_GB2312" w:hAnsiTheme="minorEastAsia"/>
          <w:kern w:val="0"/>
          <w:sz w:val="32"/>
          <w:szCs w:val="32"/>
        </w:rPr>
        <w:t>.</w:t>
      </w:r>
      <w:r>
        <w:rPr>
          <w:rFonts w:hint="eastAsia" w:asciiTheme="minorEastAsia" w:hAnsiTheme="minorEastAsia" w:eastAsiaTheme="minorEastAsia"/>
          <w:kern w:val="0"/>
          <w:sz w:val="32"/>
          <w:szCs w:val="32"/>
        </w:rPr>
        <w:t>67</w:t>
      </w:r>
      <w:r>
        <w:rPr>
          <w:rFonts w:hint="eastAsia" w:ascii="仿宋_GB2312" w:hAnsi="仿宋" w:eastAsia="仿宋_GB2312"/>
          <w:kern w:val="0"/>
          <w:sz w:val="32"/>
          <w:szCs w:val="32"/>
        </w:rPr>
        <w:t>万元，占</w:t>
      </w:r>
      <w:r>
        <w:rPr>
          <w:rFonts w:hint="eastAsia" w:asciiTheme="minorEastAsia" w:hAnsiTheme="minorEastAsia" w:eastAsiaTheme="minorEastAsia"/>
          <w:kern w:val="0"/>
          <w:sz w:val="32"/>
          <w:szCs w:val="32"/>
        </w:rPr>
        <w:t>99</w:t>
      </w:r>
      <w:r>
        <w:rPr>
          <w:rFonts w:hint="eastAsia" w:ascii="仿宋_GB2312" w:eastAsia="仿宋_GB2312" w:hAnsiTheme="minorEastAsia"/>
          <w:kern w:val="0"/>
          <w:sz w:val="32"/>
          <w:szCs w:val="32"/>
        </w:rPr>
        <w:t>.</w:t>
      </w:r>
      <w:r>
        <w:rPr>
          <w:rFonts w:hint="eastAsia" w:asciiTheme="minorEastAsia" w:hAnsiTheme="minorEastAsia" w:eastAsiaTheme="minorEastAsia"/>
          <w:kern w:val="0"/>
          <w:sz w:val="32"/>
          <w:szCs w:val="32"/>
        </w:rPr>
        <w:t>57</w:t>
      </w:r>
      <w:r>
        <w:rPr>
          <w:rFonts w:hint="eastAsia" w:ascii="仿宋_GB2312" w:eastAsia="仿宋_GB2312" w:hAnsiTheme="minorEastAsia"/>
          <w:kern w:val="0"/>
          <w:sz w:val="32"/>
          <w:szCs w:val="32"/>
        </w:rPr>
        <w:t>%</w:t>
      </w:r>
      <w:r>
        <w:rPr>
          <w:rFonts w:hint="eastAsia" w:ascii="仿宋_GB2312" w:hAnsi="仿宋" w:eastAsia="仿宋_GB2312"/>
          <w:kern w:val="0"/>
          <w:sz w:val="32"/>
          <w:szCs w:val="32"/>
        </w:rPr>
        <w:t>；项目支出</w:t>
      </w:r>
      <w:r>
        <w:rPr>
          <w:rFonts w:hint="eastAsia" w:asciiTheme="minorEastAsia" w:hAnsiTheme="minorEastAsia" w:eastAsiaTheme="minorEastAsia"/>
          <w:kern w:val="0"/>
          <w:sz w:val="32"/>
          <w:szCs w:val="32"/>
        </w:rPr>
        <w:t>1</w:t>
      </w:r>
      <w:r>
        <w:rPr>
          <w:rFonts w:hint="eastAsia" w:ascii="仿宋_GB2312" w:eastAsia="仿宋_GB2312" w:hAnsiTheme="minorEastAsia"/>
          <w:kern w:val="0"/>
          <w:sz w:val="32"/>
          <w:szCs w:val="32"/>
        </w:rPr>
        <w:t>.</w:t>
      </w:r>
      <w:r>
        <w:rPr>
          <w:rFonts w:hint="eastAsia" w:asciiTheme="minorEastAsia" w:hAnsiTheme="minorEastAsia" w:eastAsiaTheme="minorEastAsia"/>
          <w:kern w:val="0"/>
          <w:sz w:val="32"/>
          <w:szCs w:val="32"/>
        </w:rPr>
        <w:t>66</w:t>
      </w:r>
      <w:r>
        <w:rPr>
          <w:rFonts w:hint="eastAsia" w:ascii="仿宋_GB2312" w:hAnsi="仿宋" w:eastAsia="仿宋_GB2312"/>
          <w:kern w:val="0"/>
          <w:sz w:val="32"/>
          <w:szCs w:val="32"/>
        </w:rPr>
        <w:t>万元，占</w:t>
      </w:r>
      <w:r>
        <w:rPr>
          <w:rFonts w:hint="eastAsia" w:asciiTheme="minorEastAsia" w:hAnsiTheme="minorEastAsia" w:eastAsiaTheme="minorEastAsia"/>
          <w:kern w:val="0"/>
          <w:sz w:val="32"/>
          <w:szCs w:val="32"/>
        </w:rPr>
        <w:t>0</w:t>
      </w:r>
      <w:r>
        <w:rPr>
          <w:rFonts w:hint="eastAsia" w:ascii="仿宋_GB2312" w:eastAsia="仿宋_GB2312" w:hAnsiTheme="minorEastAsia"/>
          <w:kern w:val="0"/>
          <w:sz w:val="32"/>
          <w:szCs w:val="32"/>
        </w:rPr>
        <w:t>.</w:t>
      </w:r>
      <w:r>
        <w:rPr>
          <w:rFonts w:hint="eastAsia" w:asciiTheme="minorEastAsia" w:hAnsiTheme="minorEastAsia" w:eastAsiaTheme="minorEastAsia"/>
          <w:kern w:val="0"/>
          <w:sz w:val="32"/>
          <w:szCs w:val="32"/>
        </w:rPr>
        <w:t>43</w:t>
      </w:r>
      <w:r>
        <w:rPr>
          <w:rFonts w:hint="eastAsia" w:ascii="仿宋_GB2312" w:eastAsia="仿宋_GB2312" w:hAnsiTheme="minorEastAsia"/>
          <w:kern w:val="0"/>
          <w:sz w:val="32"/>
          <w:szCs w:val="32"/>
        </w:rPr>
        <w:t>%</w:t>
      </w:r>
      <w:r>
        <w:rPr>
          <w:rFonts w:hint="eastAsia" w:ascii="仿宋_GB2312" w:hAnsi="仿宋" w:eastAsia="仿宋_GB2312"/>
          <w:kern w:val="0"/>
          <w:sz w:val="32"/>
          <w:szCs w:val="32"/>
        </w:rPr>
        <w:t>。</w:t>
      </w:r>
      <w:bookmarkEnd w:id="45"/>
      <w:bookmarkEnd w:id="46"/>
    </w:p>
    <w:p>
      <w:pPr>
        <w:pStyle w:val="2"/>
        <w:spacing w:before="93"/>
        <w:jc w:val="center"/>
      </w:pPr>
      <w:r>
        <w:drawing>
          <wp:inline distT="0" distB="0" distL="0" distR="0">
            <wp:extent cx="4633595" cy="1802765"/>
            <wp:effectExtent l="4445" t="4445" r="10160" b="21590"/>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rPr>
          <w:rFonts w:ascii="仿宋_GB2312" w:eastAsia="仿宋_GB2312"/>
          <w:sz w:val="32"/>
          <w:szCs w:val="32"/>
        </w:rPr>
      </w:pPr>
    </w:p>
    <w:p>
      <w:pPr>
        <w:spacing w:line="600" w:lineRule="exact"/>
        <w:ind w:firstLine="640" w:firstLineChars="200"/>
        <w:outlineLvl w:val="1"/>
        <w:rPr>
          <w:rStyle w:val="26"/>
          <w:rFonts w:ascii="黑体" w:hAnsi="黑体" w:eastAsia="黑体"/>
          <w:b w:val="0"/>
        </w:rPr>
      </w:pPr>
      <w:bookmarkStart w:id="47" w:name="_Toc15396606"/>
      <w:bookmarkStart w:id="48" w:name="_Toc144219614"/>
      <w:bookmarkStart w:id="49" w:name="_Toc15377208"/>
      <w:r>
        <w:rPr>
          <w:rFonts w:hint="eastAsia" w:ascii="黑体" w:hAnsi="黑体" w:eastAsia="黑体"/>
          <w:sz w:val="32"/>
          <w:szCs w:val="32"/>
        </w:rPr>
        <w:t>四、财</w:t>
      </w:r>
      <w:r>
        <w:rPr>
          <w:rStyle w:val="26"/>
          <w:rFonts w:hint="eastAsia" w:ascii="黑体" w:hAnsi="黑体" w:eastAsia="黑体"/>
          <w:b w:val="0"/>
        </w:rPr>
        <w:t>政拨款收入支出决算总体情况说明</w:t>
      </w:r>
      <w:bookmarkEnd w:id="47"/>
      <w:bookmarkEnd w:id="48"/>
      <w:bookmarkEnd w:id="49"/>
    </w:p>
    <w:p>
      <w:pPr>
        <w:spacing w:line="600" w:lineRule="exact"/>
        <w:ind w:firstLine="640" w:firstLineChars="200"/>
        <w:rPr>
          <w:rFonts w:ascii="仿宋_GB2312" w:hAnsi="仿宋" w:eastAsia="仿宋_GB2312"/>
          <w:kern w:val="0"/>
          <w:sz w:val="32"/>
          <w:szCs w:val="32"/>
        </w:rPr>
      </w:pPr>
      <w:r>
        <w:rPr>
          <w:rFonts w:hint="eastAsia" w:asciiTheme="minorEastAsia" w:hAnsiTheme="minorEastAsia" w:eastAsiaTheme="minorEastAsia"/>
          <w:kern w:val="0"/>
          <w:sz w:val="32"/>
          <w:szCs w:val="32"/>
        </w:rPr>
        <w:t>2022</w:t>
      </w:r>
      <w:r>
        <w:rPr>
          <w:rFonts w:hint="eastAsia" w:ascii="仿宋_GB2312" w:hAnsi="仿宋" w:eastAsia="仿宋_GB2312"/>
          <w:kern w:val="0"/>
          <w:sz w:val="32"/>
          <w:szCs w:val="32"/>
        </w:rPr>
        <w:t>年财政拨款收、支总计</w:t>
      </w:r>
      <w:r>
        <w:rPr>
          <w:rFonts w:hint="eastAsia" w:asciiTheme="minorEastAsia" w:hAnsiTheme="minorEastAsia" w:eastAsiaTheme="minorEastAsia"/>
          <w:kern w:val="0"/>
          <w:sz w:val="32"/>
          <w:szCs w:val="32"/>
        </w:rPr>
        <w:t>388</w:t>
      </w:r>
      <w:r>
        <w:rPr>
          <w:rFonts w:hint="eastAsia" w:ascii="仿宋_GB2312" w:eastAsia="仿宋_GB2312" w:hAnsiTheme="minorEastAsia"/>
          <w:kern w:val="0"/>
          <w:sz w:val="32"/>
          <w:szCs w:val="32"/>
        </w:rPr>
        <w:t>.</w:t>
      </w:r>
      <w:r>
        <w:rPr>
          <w:rFonts w:hint="eastAsia" w:asciiTheme="minorEastAsia" w:hAnsiTheme="minorEastAsia" w:eastAsiaTheme="minorEastAsia"/>
          <w:kern w:val="0"/>
          <w:sz w:val="32"/>
          <w:szCs w:val="32"/>
        </w:rPr>
        <w:t>33</w:t>
      </w:r>
      <w:r>
        <w:rPr>
          <w:rFonts w:hint="eastAsia" w:ascii="仿宋_GB2312" w:hAnsi="仿宋" w:eastAsia="仿宋_GB2312"/>
          <w:kern w:val="0"/>
          <w:sz w:val="32"/>
          <w:szCs w:val="32"/>
        </w:rPr>
        <w:t>万元。与</w:t>
      </w:r>
      <w:r>
        <w:rPr>
          <w:rFonts w:hint="eastAsia" w:asciiTheme="minorEastAsia" w:hAnsiTheme="minorEastAsia" w:eastAsiaTheme="minorEastAsia"/>
          <w:kern w:val="0"/>
          <w:sz w:val="32"/>
          <w:szCs w:val="32"/>
        </w:rPr>
        <w:t>2021</w:t>
      </w:r>
      <w:r>
        <w:rPr>
          <w:rFonts w:hint="eastAsia" w:ascii="仿宋_GB2312" w:hAnsi="仿宋" w:eastAsia="仿宋_GB2312"/>
          <w:kern w:val="0"/>
          <w:sz w:val="32"/>
          <w:szCs w:val="32"/>
        </w:rPr>
        <w:t>年相比，财政拨款收、支总计各减少</w:t>
      </w:r>
      <w:r>
        <w:rPr>
          <w:rFonts w:hint="eastAsia" w:asciiTheme="minorEastAsia" w:hAnsiTheme="minorEastAsia" w:eastAsiaTheme="minorEastAsia"/>
          <w:kern w:val="0"/>
          <w:sz w:val="32"/>
          <w:szCs w:val="32"/>
        </w:rPr>
        <w:t>8</w:t>
      </w:r>
      <w:r>
        <w:rPr>
          <w:rFonts w:hint="eastAsia" w:ascii="仿宋_GB2312" w:eastAsia="仿宋_GB2312" w:hAnsiTheme="minorEastAsia"/>
          <w:kern w:val="0"/>
          <w:sz w:val="32"/>
          <w:szCs w:val="32"/>
        </w:rPr>
        <w:t>.</w:t>
      </w:r>
      <w:r>
        <w:rPr>
          <w:rFonts w:hint="eastAsia" w:asciiTheme="minorEastAsia" w:hAnsiTheme="minorEastAsia" w:eastAsiaTheme="minorEastAsia"/>
          <w:kern w:val="0"/>
          <w:sz w:val="32"/>
          <w:szCs w:val="32"/>
        </w:rPr>
        <w:t>84</w:t>
      </w:r>
      <w:r>
        <w:rPr>
          <w:rFonts w:hint="eastAsia" w:ascii="仿宋_GB2312" w:hAnsi="仿宋" w:eastAsia="仿宋_GB2312"/>
          <w:kern w:val="0"/>
          <w:sz w:val="32"/>
          <w:szCs w:val="32"/>
        </w:rPr>
        <w:t>万元，下降</w:t>
      </w:r>
      <w:r>
        <w:rPr>
          <w:rFonts w:hint="eastAsia" w:asciiTheme="minorEastAsia" w:hAnsiTheme="minorEastAsia" w:eastAsiaTheme="minorEastAsia"/>
          <w:kern w:val="0"/>
          <w:sz w:val="32"/>
          <w:szCs w:val="32"/>
        </w:rPr>
        <w:t>2</w:t>
      </w:r>
      <w:r>
        <w:rPr>
          <w:rFonts w:hint="eastAsia" w:ascii="仿宋_GB2312" w:eastAsia="仿宋_GB2312" w:hAnsiTheme="minorEastAsia"/>
          <w:kern w:val="0"/>
          <w:sz w:val="32"/>
          <w:szCs w:val="32"/>
        </w:rPr>
        <w:t>.</w:t>
      </w:r>
      <w:r>
        <w:rPr>
          <w:rFonts w:hint="eastAsia" w:asciiTheme="minorEastAsia" w:hAnsiTheme="minorEastAsia" w:eastAsiaTheme="minorEastAsia"/>
          <w:kern w:val="0"/>
          <w:sz w:val="32"/>
          <w:szCs w:val="32"/>
        </w:rPr>
        <w:t>23</w:t>
      </w:r>
      <w:r>
        <w:rPr>
          <w:rFonts w:hint="eastAsia" w:ascii="仿宋_GB2312" w:eastAsia="仿宋_GB2312" w:hAnsiTheme="minorEastAsia"/>
          <w:kern w:val="0"/>
          <w:sz w:val="32"/>
          <w:szCs w:val="32"/>
        </w:rPr>
        <w:t>%</w:t>
      </w:r>
      <w:r>
        <w:rPr>
          <w:rFonts w:hint="eastAsia" w:ascii="仿宋_GB2312" w:hAnsi="仿宋" w:eastAsia="仿宋_GB2312"/>
          <w:kern w:val="0"/>
          <w:sz w:val="32"/>
          <w:szCs w:val="32"/>
        </w:rPr>
        <w:t>。主要变动原因是人员</w:t>
      </w:r>
      <w:r>
        <w:rPr>
          <w:rFonts w:hint="eastAsia" w:ascii="仿宋_GB2312" w:hAnsi="仿宋" w:eastAsia="仿宋_GB2312"/>
          <w:kern w:val="0"/>
          <w:sz w:val="32"/>
          <w:szCs w:val="32"/>
          <w:lang w:val="en-US" w:eastAsia="zh-CN"/>
        </w:rPr>
        <w:t>经费减少</w:t>
      </w:r>
      <w:r>
        <w:rPr>
          <w:rFonts w:hint="eastAsia" w:ascii="仿宋_GB2312" w:hAnsi="仿宋" w:eastAsia="仿宋_GB2312"/>
          <w:kern w:val="0"/>
          <w:sz w:val="32"/>
          <w:szCs w:val="32"/>
        </w:rPr>
        <w:t>。</w:t>
      </w:r>
    </w:p>
    <w:p>
      <w:pPr>
        <w:pStyle w:val="2"/>
        <w:spacing w:before="93"/>
        <w:jc w:val="center"/>
      </w:pPr>
      <w:r>
        <w:drawing>
          <wp:inline distT="0" distB="0" distL="0" distR="0">
            <wp:extent cx="5079365" cy="1883410"/>
            <wp:effectExtent l="5080" t="4445" r="20955" b="17145"/>
            <wp:docPr id="12" name="图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rPr>
          <w:rFonts w:ascii="仿宋" w:hAnsi="仿宋" w:eastAsia="仿宋"/>
          <w:b/>
          <w:sz w:val="32"/>
          <w:szCs w:val="32"/>
        </w:rPr>
      </w:pPr>
    </w:p>
    <w:p>
      <w:pPr>
        <w:spacing w:line="600" w:lineRule="exact"/>
        <w:ind w:firstLine="640" w:firstLineChars="200"/>
        <w:outlineLvl w:val="1"/>
        <w:rPr>
          <w:rStyle w:val="26"/>
          <w:rFonts w:ascii="黑体" w:hAnsi="黑体" w:eastAsia="黑体"/>
          <w:b w:val="0"/>
        </w:rPr>
      </w:pPr>
      <w:bookmarkStart w:id="50" w:name="_Toc15377209"/>
      <w:bookmarkStart w:id="51" w:name="_Toc15396607"/>
      <w:bookmarkStart w:id="52" w:name="_Toc144219615"/>
      <w:r>
        <w:rPr>
          <w:rFonts w:hint="eastAsia" w:ascii="黑体" w:hAnsi="黑体" w:eastAsia="黑体"/>
          <w:sz w:val="32"/>
          <w:szCs w:val="32"/>
        </w:rPr>
        <w:t>五、</w:t>
      </w:r>
      <w:r>
        <w:rPr>
          <w:rFonts w:hint="eastAsia" w:ascii="黑体" w:hAnsi="黑体" w:eastAsia="黑体"/>
          <w:b/>
          <w:sz w:val="32"/>
          <w:szCs w:val="32"/>
        </w:rPr>
        <w:t>一</w:t>
      </w:r>
      <w:r>
        <w:rPr>
          <w:rStyle w:val="26"/>
          <w:rFonts w:hint="eastAsia" w:ascii="黑体" w:hAnsi="黑体" w:eastAsia="黑体"/>
          <w:b w:val="0"/>
        </w:rPr>
        <w:t>般公共预算财政拨款支出决算情况说明</w:t>
      </w:r>
      <w:bookmarkEnd w:id="50"/>
      <w:bookmarkEnd w:id="51"/>
      <w:bookmarkEnd w:id="52"/>
    </w:p>
    <w:p>
      <w:pPr>
        <w:spacing w:line="600" w:lineRule="exact"/>
        <w:ind w:firstLine="643" w:firstLineChars="200"/>
        <w:outlineLvl w:val="2"/>
        <w:rPr>
          <w:rFonts w:ascii="仿宋" w:hAnsi="仿宋" w:eastAsia="仿宋"/>
          <w:b/>
          <w:sz w:val="32"/>
          <w:szCs w:val="32"/>
        </w:rPr>
      </w:pPr>
      <w:bookmarkStart w:id="53" w:name="_Toc15377210"/>
      <w:bookmarkStart w:id="54" w:name="_Toc143970284"/>
      <w:bookmarkStart w:id="55" w:name="_Toc144219616"/>
      <w:r>
        <w:rPr>
          <w:rFonts w:hint="eastAsia" w:ascii="仿宋" w:hAnsi="仿宋" w:eastAsia="仿宋"/>
          <w:b/>
          <w:sz w:val="32"/>
          <w:szCs w:val="32"/>
        </w:rPr>
        <w:t>（一）一般公共预算财政拨款支出决算总体情况</w:t>
      </w:r>
      <w:bookmarkEnd w:id="53"/>
      <w:bookmarkEnd w:id="54"/>
      <w:bookmarkEnd w:id="55"/>
    </w:p>
    <w:p>
      <w:pPr>
        <w:spacing w:line="600" w:lineRule="exact"/>
        <w:ind w:firstLine="640" w:firstLineChars="200"/>
        <w:outlineLvl w:val="1"/>
        <w:rPr>
          <w:rFonts w:ascii="仿宋_GB2312" w:hAnsi="仿宋" w:eastAsia="仿宋_GB2312"/>
          <w:kern w:val="0"/>
          <w:sz w:val="32"/>
          <w:szCs w:val="32"/>
        </w:rPr>
      </w:pPr>
      <w:r>
        <w:rPr>
          <w:rFonts w:hint="eastAsia" w:asciiTheme="minorEastAsia" w:hAnsiTheme="minorEastAsia" w:eastAsiaTheme="minorEastAsia"/>
          <w:kern w:val="0"/>
          <w:sz w:val="32"/>
          <w:szCs w:val="32"/>
        </w:rPr>
        <w:t>2022</w:t>
      </w:r>
      <w:r>
        <w:rPr>
          <w:rFonts w:hint="eastAsia" w:ascii="仿宋_GB2312" w:hAnsi="仿宋" w:eastAsia="仿宋_GB2312"/>
          <w:kern w:val="0"/>
          <w:sz w:val="32"/>
          <w:szCs w:val="32"/>
        </w:rPr>
        <w:t>年一般公共预算财政拨款支出</w:t>
      </w:r>
      <w:r>
        <w:rPr>
          <w:rFonts w:hint="eastAsia" w:asciiTheme="minorEastAsia" w:hAnsiTheme="minorEastAsia" w:eastAsiaTheme="minorEastAsia"/>
          <w:kern w:val="0"/>
          <w:sz w:val="32"/>
          <w:szCs w:val="32"/>
        </w:rPr>
        <w:t>388</w:t>
      </w:r>
      <w:r>
        <w:rPr>
          <w:rFonts w:hint="eastAsia" w:ascii="仿宋_GB2312" w:eastAsia="仿宋_GB2312" w:hAnsiTheme="minorEastAsia"/>
          <w:kern w:val="0"/>
          <w:sz w:val="32"/>
          <w:szCs w:val="32"/>
        </w:rPr>
        <w:t>.</w:t>
      </w:r>
      <w:r>
        <w:rPr>
          <w:rFonts w:hint="eastAsia" w:asciiTheme="minorEastAsia" w:hAnsiTheme="minorEastAsia" w:eastAsiaTheme="minorEastAsia"/>
          <w:kern w:val="0"/>
          <w:sz w:val="32"/>
          <w:szCs w:val="32"/>
        </w:rPr>
        <w:t>33</w:t>
      </w:r>
      <w:r>
        <w:rPr>
          <w:rFonts w:hint="eastAsia" w:ascii="仿宋_GB2312" w:hAnsi="仿宋" w:eastAsia="仿宋_GB2312"/>
          <w:kern w:val="0"/>
          <w:sz w:val="32"/>
          <w:szCs w:val="32"/>
        </w:rPr>
        <w:t>万元，占本年支出合计的</w:t>
      </w:r>
      <w:r>
        <w:rPr>
          <w:rFonts w:hint="eastAsia" w:asciiTheme="minorEastAsia" w:hAnsiTheme="minorEastAsia" w:eastAsiaTheme="minorEastAsia"/>
          <w:kern w:val="0"/>
          <w:sz w:val="32"/>
          <w:szCs w:val="32"/>
        </w:rPr>
        <w:t>100</w:t>
      </w:r>
      <w:r>
        <w:rPr>
          <w:rFonts w:hint="eastAsia" w:ascii="仿宋_GB2312" w:eastAsia="仿宋_GB2312" w:hAnsiTheme="minorEastAsia"/>
          <w:kern w:val="0"/>
          <w:sz w:val="32"/>
          <w:szCs w:val="32"/>
        </w:rPr>
        <w:t>%</w:t>
      </w:r>
      <w:r>
        <w:rPr>
          <w:rFonts w:hint="eastAsia" w:ascii="仿宋_GB2312" w:hAnsi="仿宋" w:eastAsia="仿宋_GB2312"/>
          <w:kern w:val="0"/>
          <w:sz w:val="32"/>
          <w:szCs w:val="32"/>
        </w:rPr>
        <w:t>。与</w:t>
      </w:r>
      <w:r>
        <w:rPr>
          <w:rFonts w:hint="eastAsia" w:asciiTheme="minorEastAsia" w:hAnsiTheme="minorEastAsia" w:eastAsiaTheme="minorEastAsia"/>
          <w:kern w:val="0"/>
          <w:sz w:val="32"/>
          <w:szCs w:val="32"/>
        </w:rPr>
        <w:t>2021</w:t>
      </w:r>
      <w:r>
        <w:rPr>
          <w:rFonts w:hint="eastAsia" w:ascii="仿宋_GB2312" w:hAnsi="仿宋" w:eastAsia="仿宋_GB2312"/>
          <w:kern w:val="0"/>
          <w:sz w:val="32"/>
          <w:szCs w:val="32"/>
        </w:rPr>
        <w:t>年相比，一般公共预算财政拨款支出减少</w:t>
      </w:r>
      <w:r>
        <w:rPr>
          <w:rFonts w:hint="eastAsia" w:asciiTheme="minorEastAsia" w:hAnsiTheme="minorEastAsia" w:eastAsiaTheme="minorEastAsia"/>
          <w:kern w:val="0"/>
          <w:sz w:val="32"/>
          <w:szCs w:val="32"/>
        </w:rPr>
        <w:t>8</w:t>
      </w:r>
      <w:r>
        <w:rPr>
          <w:rFonts w:hint="eastAsia" w:ascii="仿宋_GB2312" w:eastAsia="仿宋_GB2312" w:hAnsiTheme="minorEastAsia"/>
          <w:kern w:val="0"/>
          <w:sz w:val="32"/>
          <w:szCs w:val="32"/>
        </w:rPr>
        <w:t>.</w:t>
      </w:r>
      <w:r>
        <w:rPr>
          <w:rFonts w:hint="eastAsia" w:asciiTheme="minorEastAsia" w:hAnsiTheme="minorEastAsia" w:eastAsiaTheme="minorEastAsia"/>
          <w:kern w:val="0"/>
          <w:sz w:val="32"/>
          <w:szCs w:val="32"/>
        </w:rPr>
        <w:t>84</w:t>
      </w:r>
      <w:r>
        <w:rPr>
          <w:rFonts w:hint="eastAsia" w:ascii="仿宋_GB2312" w:hAnsi="仿宋" w:eastAsia="仿宋_GB2312"/>
          <w:kern w:val="0"/>
          <w:sz w:val="32"/>
          <w:szCs w:val="32"/>
        </w:rPr>
        <w:t>万元，下降</w:t>
      </w:r>
      <w:r>
        <w:rPr>
          <w:rFonts w:hint="eastAsia" w:asciiTheme="minorEastAsia" w:hAnsiTheme="minorEastAsia" w:eastAsiaTheme="minorEastAsia"/>
          <w:kern w:val="0"/>
          <w:sz w:val="32"/>
          <w:szCs w:val="32"/>
        </w:rPr>
        <w:t>2</w:t>
      </w:r>
      <w:r>
        <w:rPr>
          <w:rFonts w:hint="eastAsia" w:ascii="仿宋_GB2312" w:eastAsia="仿宋_GB2312" w:hAnsiTheme="minorEastAsia"/>
          <w:kern w:val="0"/>
          <w:sz w:val="32"/>
          <w:szCs w:val="32"/>
        </w:rPr>
        <w:t>.</w:t>
      </w:r>
      <w:r>
        <w:rPr>
          <w:rFonts w:hint="eastAsia" w:asciiTheme="minorEastAsia" w:hAnsiTheme="minorEastAsia" w:eastAsiaTheme="minorEastAsia"/>
          <w:kern w:val="0"/>
          <w:sz w:val="32"/>
          <w:szCs w:val="32"/>
        </w:rPr>
        <w:t>23</w:t>
      </w:r>
      <w:r>
        <w:rPr>
          <w:rFonts w:hint="eastAsia" w:ascii="仿宋_GB2312" w:eastAsia="仿宋_GB2312" w:hAnsiTheme="minorEastAsia"/>
          <w:kern w:val="0"/>
          <w:sz w:val="32"/>
          <w:szCs w:val="32"/>
        </w:rPr>
        <w:t>%</w:t>
      </w:r>
      <w:r>
        <w:rPr>
          <w:rFonts w:hint="eastAsia" w:ascii="仿宋_GB2312" w:hAnsi="仿宋" w:eastAsia="仿宋_GB2312"/>
          <w:kern w:val="0"/>
          <w:sz w:val="32"/>
          <w:szCs w:val="32"/>
        </w:rPr>
        <w:t>。主要变动原因是</w:t>
      </w:r>
      <w:r>
        <w:rPr>
          <w:rFonts w:hint="eastAsia" w:ascii="仿宋_GB2312" w:hAnsi="仿宋" w:eastAsia="仿宋_GB2312"/>
          <w:kern w:val="0"/>
          <w:sz w:val="32"/>
          <w:szCs w:val="32"/>
          <w:lang w:val="en-US" w:eastAsia="zh-CN"/>
        </w:rPr>
        <w:t>人员及经费减少</w:t>
      </w:r>
      <w:r>
        <w:rPr>
          <w:rFonts w:hint="eastAsia" w:ascii="仿宋_GB2312" w:hAnsi="仿宋" w:eastAsia="仿宋_GB2312"/>
          <w:kern w:val="0"/>
          <w:sz w:val="32"/>
          <w:szCs w:val="32"/>
        </w:rPr>
        <w:t>。</w:t>
      </w:r>
    </w:p>
    <w:p>
      <w:pPr>
        <w:pStyle w:val="2"/>
        <w:spacing w:before="93"/>
        <w:jc w:val="center"/>
      </w:pPr>
      <w:r>
        <w:drawing>
          <wp:inline distT="0" distB="0" distL="0" distR="0">
            <wp:extent cx="4761865" cy="1520825"/>
            <wp:effectExtent l="0" t="0" r="19685" b="22225"/>
            <wp:docPr id="13"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rPr>
          <w:rFonts w:ascii="仿宋" w:hAnsi="仿宋" w:eastAsia="仿宋"/>
          <w:sz w:val="32"/>
          <w:szCs w:val="32"/>
        </w:rPr>
      </w:pPr>
    </w:p>
    <w:p>
      <w:pPr>
        <w:spacing w:line="600" w:lineRule="exact"/>
        <w:ind w:firstLine="643" w:firstLineChars="200"/>
        <w:outlineLvl w:val="2"/>
        <w:rPr>
          <w:rFonts w:ascii="仿宋" w:hAnsi="仿宋" w:eastAsia="仿宋"/>
          <w:b/>
          <w:sz w:val="32"/>
          <w:szCs w:val="32"/>
        </w:rPr>
      </w:pPr>
      <w:bookmarkStart w:id="56" w:name="_Toc143970285"/>
      <w:bookmarkStart w:id="57" w:name="_Toc15377211"/>
      <w:bookmarkStart w:id="58" w:name="_Toc144219617"/>
      <w:r>
        <w:rPr>
          <w:rFonts w:hint="eastAsia" w:ascii="仿宋" w:hAnsi="仿宋" w:eastAsia="仿宋"/>
          <w:b/>
          <w:sz w:val="32"/>
          <w:szCs w:val="32"/>
        </w:rPr>
        <w:t>（二）一般公共预算财政拨款支出决算结构情况</w:t>
      </w:r>
      <w:bookmarkEnd w:id="56"/>
      <w:bookmarkEnd w:id="57"/>
      <w:bookmarkEnd w:id="58"/>
    </w:p>
    <w:p>
      <w:pPr>
        <w:ind w:firstLine="640" w:firstLineChars="200"/>
        <w:rPr>
          <w:rFonts w:ascii="仿宋_GB2312" w:eastAsia="仿宋_GB2312"/>
        </w:rPr>
      </w:pPr>
      <w:r>
        <w:rPr>
          <w:rFonts w:hint="eastAsia" w:asciiTheme="minorEastAsia" w:hAnsiTheme="minorEastAsia" w:eastAsiaTheme="minorEastAsia"/>
          <w:sz w:val="32"/>
          <w:szCs w:val="32"/>
        </w:rPr>
        <w:t>2022</w:t>
      </w:r>
      <w:r>
        <w:rPr>
          <w:rFonts w:hint="eastAsia" w:ascii="仿宋_GB2312" w:hAnsi="仿宋" w:eastAsia="仿宋_GB2312"/>
          <w:sz w:val="32"/>
          <w:szCs w:val="32"/>
        </w:rPr>
        <w:t>年一般公共预算财政拨款支出</w:t>
      </w:r>
      <w:r>
        <w:rPr>
          <w:rFonts w:hint="eastAsia" w:asciiTheme="minorEastAsia" w:hAnsiTheme="minorEastAsia" w:eastAsiaTheme="minorEastAsia"/>
          <w:sz w:val="32"/>
          <w:szCs w:val="32"/>
        </w:rPr>
        <w:t>388</w:t>
      </w:r>
      <w:r>
        <w:rPr>
          <w:rFonts w:hint="eastAsia" w:ascii="仿宋_GB2312" w:eastAsia="仿宋_GB2312" w:hAnsiTheme="minorEastAsia"/>
          <w:sz w:val="32"/>
          <w:szCs w:val="32"/>
        </w:rPr>
        <w:t>.</w:t>
      </w:r>
      <w:r>
        <w:rPr>
          <w:rFonts w:hint="eastAsia" w:asciiTheme="minorEastAsia" w:hAnsiTheme="minorEastAsia" w:eastAsiaTheme="minorEastAsia"/>
          <w:sz w:val="32"/>
          <w:szCs w:val="32"/>
        </w:rPr>
        <w:t>33</w:t>
      </w:r>
      <w:r>
        <w:rPr>
          <w:rFonts w:hint="eastAsia" w:ascii="仿宋_GB2312" w:hAnsi="仿宋" w:eastAsia="仿宋_GB2312"/>
          <w:sz w:val="32"/>
          <w:szCs w:val="32"/>
        </w:rPr>
        <w:t>万元，主要用于以下方面:</w:t>
      </w:r>
      <w:r>
        <w:rPr>
          <w:rFonts w:hint="eastAsia" w:ascii="仿宋_GB2312" w:hAnsi="仿宋" w:eastAsia="仿宋_GB2312"/>
          <w:b/>
          <w:sz w:val="32"/>
          <w:szCs w:val="32"/>
        </w:rPr>
        <w:t xml:space="preserve"> 公共安全支出</w:t>
      </w:r>
      <w:r>
        <w:rPr>
          <w:rFonts w:hint="eastAsia" w:asciiTheme="minorEastAsia" w:hAnsiTheme="minorEastAsia" w:eastAsiaTheme="minorEastAsia"/>
          <w:sz w:val="32"/>
          <w:szCs w:val="32"/>
        </w:rPr>
        <w:t>271</w:t>
      </w:r>
      <w:r>
        <w:rPr>
          <w:rFonts w:hint="eastAsia" w:ascii="仿宋_GB2312" w:eastAsia="仿宋_GB2312" w:hAnsiTheme="minorEastAsia"/>
          <w:sz w:val="32"/>
          <w:szCs w:val="32"/>
        </w:rPr>
        <w:t>.</w:t>
      </w:r>
      <w:r>
        <w:rPr>
          <w:rFonts w:hint="eastAsia" w:asciiTheme="minorEastAsia" w:hAnsiTheme="minorEastAsia" w:eastAsiaTheme="minorEastAsia"/>
          <w:sz w:val="32"/>
          <w:szCs w:val="32"/>
        </w:rPr>
        <w:t>10</w:t>
      </w:r>
      <w:r>
        <w:rPr>
          <w:rFonts w:hint="eastAsia" w:ascii="仿宋_GB2312" w:hAnsi="仿宋" w:eastAsia="仿宋_GB2312"/>
          <w:sz w:val="32"/>
          <w:szCs w:val="32"/>
        </w:rPr>
        <w:t>万元，占</w:t>
      </w:r>
      <w:r>
        <w:rPr>
          <w:rFonts w:hint="eastAsia" w:asciiTheme="minorEastAsia" w:hAnsiTheme="minorEastAsia" w:eastAsiaTheme="minorEastAsia"/>
          <w:sz w:val="32"/>
          <w:szCs w:val="32"/>
        </w:rPr>
        <w:t>69</w:t>
      </w:r>
      <w:r>
        <w:rPr>
          <w:rFonts w:hint="eastAsia" w:ascii="仿宋_GB2312" w:eastAsia="仿宋_GB2312" w:hAnsiTheme="minorEastAsia"/>
          <w:sz w:val="32"/>
          <w:szCs w:val="32"/>
        </w:rPr>
        <w:t>.</w:t>
      </w:r>
      <w:r>
        <w:rPr>
          <w:rFonts w:hint="eastAsia" w:asciiTheme="minorEastAsia" w:hAnsiTheme="minorEastAsia" w:eastAsiaTheme="minorEastAsia"/>
          <w:sz w:val="32"/>
          <w:szCs w:val="32"/>
        </w:rPr>
        <w:t>81</w:t>
      </w:r>
      <w:r>
        <w:rPr>
          <w:rFonts w:hint="eastAsia" w:ascii="仿宋_GB2312" w:eastAsia="仿宋_GB2312" w:hAnsiTheme="minorEastAsia"/>
          <w:sz w:val="32"/>
          <w:szCs w:val="32"/>
        </w:rPr>
        <w:t>%</w:t>
      </w:r>
      <w:r>
        <w:rPr>
          <w:rFonts w:hint="eastAsia" w:ascii="仿宋_GB2312" w:hAnsi="仿宋" w:eastAsia="仿宋_GB2312"/>
          <w:sz w:val="32"/>
          <w:szCs w:val="32"/>
        </w:rPr>
        <w:t>；</w:t>
      </w:r>
      <w:r>
        <w:rPr>
          <w:rFonts w:hint="eastAsia" w:ascii="仿宋_GB2312" w:hAnsi="仿宋" w:eastAsia="仿宋_GB2312"/>
          <w:b/>
          <w:sz w:val="32"/>
          <w:szCs w:val="32"/>
        </w:rPr>
        <w:t>教育支出</w:t>
      </w:r>
      <w:r>
        <w:rPr>
          <w:rFonts w:hint="eastAsia" w:asciiTheme="minorEastAsia" w:hAnsiTheme="minorEastAsia" w:eastAsiaTheme="minorEastAsia"/>
          <w:b w:val="0"/>
          <w:bCs/>
          <w:sz w:val="32"/>
          <w:szCs w:val="32"/>
          <w:highlight w:val="none"/>
        </w:rPr>
        <w:t>1</w:t>
      </w:r>
      <w:r>
        <w:rPr>
          <w:rFonts w:hint="eastAsia" w:ascii="仿宋_GB2312" w:eastAsia="仿宋_GB2312" w:hAnsiTheme="minorEastAsia"/>
          <w:b w:val="0"/>
          <w:bCs/>
          <w:sz w:val="32"/>
          <w:szCs w:val="32"/>
          <w:highlight w:val="none"/>
        </w:rPr>
        <w:t>.</w:t>
      </w:r>
      <w:r>
        <w:rPr>
          <w:rFonts w:hint="eastAsia" w:asciiTheme="minorEastAsia" w:hAnsiTheme="minorEastAsia" w:eastAsiaTheme="minorEastAsia"/>
          <w:b w:val="0"/>
          <w:bCs/>
          <w:sz w:val="32"/>
          <w:szCs w:val="32"/>
          <w:highlight w:val="none"/>
        </w:rPr>
        <w:t>85</w:t>
      </w:r>
      <w:r>
        <w:rPr>
          <w:rFonts w:hint="eastAsia" w:ascii="仿宋_GB2312" w:hAnsi="仿宋" w:eastAsia="仿宋_GB2312"/>
          <w:sz w:val="32"/>
          <w:szCs w:val="32"/>
        </w:rPr>
        <w:t>万元，占</w:t>
      </w:r>
      <w:r>
        <w:rPr>
          <w:rFonts w:hint="eastAsia" w:asciiTheme="minorEastAsia" w:hAnsiTheme="minorEastAsia" w:eastAsiaTheme="minorEastAsia"/>
          <w:sz w:val="32"/>
          <w:szCs w:val="32"/>
        </w:rPr>
        <w:t>0</w:t>
      </w:r>
      <w:r>
        <w:rPr>
          <w:rFonts w:hint="eastAsia" w:ascii="仿宋_GB2312" w:eastAsia="仿宋_GB2312" w:hAnsiTheme="minorEastAsia"/>
          <w:sz w:val="32"/>
          <w:szCs w:val="32"/>
        </w:rPr>
        <w:t>.</w:t>
      </w:r>
      <w:r>
        <w:rPr>
          <w:rFonts w:hint="eastAsia" w:asciiTheme="minorEastAsia" w:hAnsiTheme="minorEastAsia" w:eastAsiaTheme="minorEastAsia"/>
          <w:sz w:val="32"/>
          <w:szCs w:val="32"/>
        </w:rPr>
        <w:t>48</w:t>
      </w:r>
      <w:r>
        <w:rPr>
          <w:rFonts w:hint="eastAsia" w:ascii="仿宋_GB2312" w:eastAsia="仿宋_GB2312" w:hAnsiTheme="minorEastAsia"/>
          <w:sz w:val="32"/>
          <w:szCs w:val="32"/>
        </w:rPr>
        <w:t>%</w:t>
      </w:r>
      <w:r>
        <w:rPr>
          <w:rFonts w:hint="eastAsia" w:ascii="仿宋_GB2312" w:hAnsi="仿宋" w:eastAsia="仿宋_GB2312"/>
          <w:sz w:val="32"/>
          <w:szCs w:val="32"/>
        </w:rPr>
        <w:t>；</w:t>
      </w:r>
      <w:r>
        <w:rPr>
          <w:rFonts w:hint="eastAsia" w:ascii="仿宋_GB2312" w:hAnsi="仿宋" w:eastAsia="仿宋_GB2312"/>
          <w:b/>
          <w:sz w:val="32"/>
          <w:szCs w:val="32"/>
        </w:rPr>
        <w:t>社会保障和就业支出</w:t>
      </w:r>
      <w:r>
        <w:rPr>
          <w:rFonts w:hint="eastAsia" w:asciiTheme="minorEastAsia" w:hAnsiTheme="minorEastAsia" w:eastAsiaTheme="minorEastAsia"/>
          <w:sz w:val="32"/>
          <w:szCs w:val="32"/>
        </w:rPr>
        <w:t>68</w:t>
      </w:r>
      <w:r>
        <w:rPr>
          <w:rFonts w:hint="eastAsia" w:ascii="仿宋_GB2312" w:eastAsia="仿宋_GB2312" w:hAnsiTheme="minorEastAsia"/>
          <w:sz w:val="32"/>
          <w:szCs w:val="32"/>
        </w:rPr>
        <w:t>.</w:t>
      </w:r>
      <w:r>
        <w:rPr>
          <w:rFonts w:hint="eastAsia" w:asciiTheme="minorEastAsia" w:hAnsiTheme="minorEastAsia" w:eastAsiaTheme="minorEastAsia"/>
          <w:sz w:val="32"/>
          <w:szCs w:val="32"/>
        </w:rPr>
        <w:t>68</w:t>
      </w:r>
      <w:r>
        <w:rPr>
          <w:rFonts w:hint="eastAsia" w:ascii="仿宋_GB2312" w:hAnsi="仿宋" w:eastAsia="仿宋_GB2312"/>
          <w:sz w:val="32"/>
          <w:szCs w:val="32"/>
        </w:rPr>
        <w:t>万元，占</w:t>
      </w:r>
      <w:r>
        <w:rPr>
          <w:rFonts w:hint="eastAsia" w:asciiTheme="minorEastAsia" w:hAnsiTheme="minorEastAsia" w:eastAsiaTheme="minorEastAsia"/>
          <w:sz w:val="32"/>
          <w:szCs w:val="32"/>
        </w:rPr>
        <w:t>17</w:t>
      </w:r>
      <w:r>
        <w:rPr>
          <w:rFonts w:hint="eastAsia" w:ascii="仿宋_GB2312" w:eastAsia="仿宋_GB2312" w:hAnsiTheme="minorEastAsia"/>
          <w:sz w:val="32"/>
          <w:szCs w:val="32"/>
        </w:rPr>
        <w:t>.</w:t>
      </w:r>
      <w:r>
        <w:rPr>
          <w:rFonts w:hint="eastAsia" w:asciiTheme="minorEastAsia" w:hAnsiTheme="minorEastAsia" w:eastAsiaTheme="minorEastAsia"/>
          <w:sz w:val="32"/>
          <w:szCs w:val="32"/>
        </w:rPr>
        <w:t>69</w:t>
      </w:r>
      <w:r>
        <w:rPr>
          <w:rFonts w:hint="eastAsia" w:ascii="仿宋_GB2312" w:eastAsia="仿宋_GB2312" w:hAnsiTheme="minorEastAsia"/>
          <w:sz w:val="32"/>
          <w:szCs w:val="32"/>
        </w:rPr>
        <w:t>%</w:t>
      </w:r>
      <w:r>
        <w:rPr>
          <w:rFonts w:hint="eastAsia" w:ascii="仿宋_GB2312" w:hAnsi="仿宋" w:eastAsia="仿宋_GB2312"/>
          <w:sz w:val="32"/>
          <w:szCs w:val="32"/>
        </w:rPr>
        <w:t>；</w:t>
      </w:r>
      <w:r>
        <w:rPr>
          <w:rFonts w:hint="eastAsia" w:ascii="仿宋_GB2312" w:hAnsi="仿宋" w:eastAsia="仿宋_GB2312"/>
          <w:b/>
          <w:bCs/>
          <w:sz w:val="32"/>
          <w:szCs w:val="32"/>
        </w:rPr>
        <w:t>卫生健康支出</w:t>
      </w:r>
      <w:r>
        <w:rPr>
          <w:rFonts w:hint="eastAsia" w:asciiTheme="minorEastAsia" w:hAnsiTheme="minorEastAsia" w:eastAsiaTheme="minorEastAsia"/>
          <w:sz w:val="32"/>
          <w:szCs w:val="32"/>
        </w:rPr>
        <w:t>23</w:t>
      </w:r>
      <w:r>
        <w:rPr>
          <w:rFonts w:hint="eastAsia" w:ascii="仿宋_GB2312" w:eastAsia="仿宋_GB2312" w:hAnsiTheme="minorEastAsia"/>
          <w:sz w:val="32"/>
          <w:szCs w:val="32"/>
        </w:rPr>
        <w:t>.</w:t>
      </w:r>
      <w:r>
        <w:rPr>
          <w:rFonts w:hint="eastAsia" w:asciiTheme="minorEastAsia" w:hAnsiTheme="minorEastAsia" w:eastAsiaTheme="minorEastAsia"/>
          <w:sz w:val="32"/>
          <w:szCs w:val="32"/>
        </w:rPr>
        <w:t>87</w:t>
      </w:r>
      <w:r>
        <w:rPr>
          <w:rFonts w:hint="eastAsia" w:ascii="仿宋_GB2312" w:hAnsi="仿宋" w:eastAsia="仿宋_GB2312"/>
          <w:sz w:val="32"/>
          <w:szCs w:val="32"/>
        </w:rPr>
        <w:t>万元，占</w:t>
      </w:r>
      <w:r>
        <w:rPr>
          <w:rFonts w:hint="eastAsia" w:asciiTheme="minorEastAsia" w:hAnsiTheme="minorEastAsia" w:eastAsiaTheme="minorEastAsia"/>
          <w:sz w:val="32"/>
          <w:szCs w:val="32"/>
        </w:rPr>
        <w:t>6</w:t>
      </w:r>
      <w:r>
        <w:rPr>
          <w:rFonts w:hint="eastAsia" w:ascii="仿宋_GB2312" w:eastAsia="仿宋_GB2312" w:hAnsiTheme="minorEastAsia"/>
          <w:sz w:val="32"/>
          <w:szCs w:val="32"/>
        </w:rPr>
        <w:t>.</w:t>
      </w:r>
      <w:r>
        <w:rPr>
          <w:rFonts w:hint="eastAsia" w:asciiTheme="minorEastAsia" w:hAnsiTheme="minorEastAsia" w:eastAsiaTheme="minorEastAsia"/>
          <w:sz w:val="32"/>
          <w:szCs w:val="32"/>
        </w:rPr>
        <w:t>15</w:t>
      </w:r>
      <w:r>
        <w:rPr>
          <w:rFonts w:hint="eastAsia" w:ascii="仿宋_GB2312" w:eastAsia="仿宋_GB2312" w:hAnsiTheme="minorEastAsia"/>
          <w:sz w:val="32"/>
          <w:szCs w:val="32"/>
        </w:rPr>
        <w:t>%</w:t>
      </w:r>
      <w:r>
        <w:rPr>
          <w:rFonts w:hint="eastAsia" w:ascii="仿宋_GB2312" w:hAnsi="仿宋" w:eastAsia="仿宋_GB2312"/>
          <w:sz w:val="32"/>
          <w:szCs w:val="32"/>
        </w:rPr>
        <w:t>；</w:t>
      </w:r>
      <w:r>
        <w:rPr>
          <w:rFonts w:hint="eastAsia" w:ascii="仿宋_GB2312" w:hAnsi="仿宋" w:eastAsia="仿宋_GB2312"/>
          <w:b/>
          <w:sz w:val="32"/>
          <w:szCs w:val="32"/>
        </w:rPr>
        <w:t>住房保障支出</w:t>
      </w:r>
      <w:r>
        <w:rPr>
          <w:rFonts w:hint="eastAsia" w:asciiTheme="minorEastAsia" w:hAnsiTheme="minorEastAsia" w:eastAsiaTheme="minorEastAsia"/>
          <w:sz w:val="32"/>
          <w:szCs w:val="32"/>
        </w:rPr>
        <w:t>22</w:t>
      </w:r>
      <w:r>
        <w:rPr>
          <w:rFonts w:hint="eastAsia" w:ascii="仿宋_GB2312" w:eastAsia="仿宋_GB2312" w:hAnsiTheme="minorEastAsia"/>
          <w:sz w:val="32"/>
          <w:szCs w:val="32"/>
        </w:rPr>
        <w:t>.</w:t>
      </w:r>
      <w:r>
        <w:rPr>
          <w:rFonts w:hint="eastAsia" w:asciiTheme="minorEastAsia" w:hAnsiTheme="minorEastAsia" w:eastAsiaTheme="minorEastAsia"/>
          <w:sz w:val="32"/>
          <w:szCs w:val="32"/>
        </w:rPr>
        <w:t>83</w:t>
      </w:r>
      <w:r>
        <w:rPr>
          <w:rFonts w:hint="eastAsia" w:ascii="仿宋_GB2312" w:hAnsi="仿宋" w:eastAsia="仿宋_GB2312"/>
          <w:sz w:val="32"/>
          <w:szCs w:val="32"/>
        </w:rPr>
        <w:t>万元，占</w:t>
      </w:r>
      <w:r>
        <w:rPr>
          <w:rFonts w:hint="eastAsia" w:asciiTheme="minorEastAsia" w:hAnsiTheme="minorEastAsia" w:eastAsiaTheme="minorEastAsia"/>
          <w:sz w:val="32"/>
          <w:szCs w:val="32"/>
        </w:rPr>
        <w:t>5</w:t>
      </w:r>
      <w:r>
        <w:rPr>
          <w:rFonts w:hint="eastAsia" w:ascii="仿宋_GB2312" w:eastAsia="仿宋_GB2312" w:hAnsiTheme="minorEastAsia"/>
          <w:sz w:val="32"/>
          <w:szCs w:val="32"/>
        </w:rPr>
        <w:t>.</w:t>
      </w:r>
      <w:r>
        <w:rPr>
          <w:rFonts w:hint="eastAsia" w:asciiTheme="minorEastAsia" w:hAnsiTheme="minorEastAsia" w:eastAsiaTheme="minorEastAsia"/>
          <w:sz w:val="32"/>
          <w:szCs w:val="32"/>
        </w:rPr>
        <w:t>88</w:t>
      </w:r>
      <w:r>
        <w:rPr>
          <w:rFonts w:hint="eastAsia" w:ascii="仿宋_GB2312" w:eastAsia="仿宋_GB2312" w:hAnsiTheme="minorEastAsia"/>
          <w:sz w:val="32"/>
          <w:szCs w:val="32"/>
        </w:rPr>
        <w:t>%</w:t>
      </w:r>
      <w:r>
        <w:rPr>
          <w:rFonts w:hint="eastAsia" w:ascii="仿宋_GB2312" w:hAnsi="仿宋" w:eastAsia="仿宋_GB2312"/>
          <w:sz w:val="32"/>
          <w:szCs w:val="32"/>
        </w:rPr>
        <w:t>。</w:t>
      </w:r>
    </w:p>
    <w:p>
      <w:pPr>
        <w:pStyle w:val="2"/>
        <w:spacing w:before="93"/>
      </w:pPr>
      <w:r>
        <w:drawing>
          <wp:inline distT="0" distB="0" distL="0" distR="0">
            <wp:extent cx="5220335" cy="2327910"/>
            <wp:effectExtent l="0" t="0" r="18415" b="15240"/>
            <wp:docPr id="14" name="图表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rPr>
          <w:rFonts w:ascii="仿宋" w:hAnsi="仿宋" w:eastAsia="仿宋"/>
          <w:sz w:val="32"/>
          <w:szCs w:val="32"/>
        </w:rPr>
      </w:pPr>
    </w:p>
    <w:p>
      <w:pPr>
        <w:spacing w:line="600" w:lineRule="exact"/>
        <w:ind w:firstLine="643" w:firstLineChars="200"/>
        <w:outlineLvl w:val="2"/>
        <w:rPr>
          <w:rFonts w:ascii="仿宋" w:hAnsi="仿宋" w:eastAsia="仿宋"/>
          <w:b/>
          <w:sz w:val="32"/>
          <w:szCs w:val="32"/>
        </w:rPr>
      </w:pPr>
      <w:bookmarkStart w:id="59" w:name="_Toc15377212"/>
      <w:bookmarkStart w:id="60" w:name="_Toc143970286"/>
      <w:bookmarkStart w:id="61" w:name="_Toc144219618"/>
      <w:r>
        <w:rPr>
          <w:rFonts w:hint="eastAsia" w:ascii="仿宋" w:hAnsi="仿宋" w:eastAsia="仿宋"/>
          <w:b/>
          <w:sz w:val="32"/>
          <w:szCs w:val="32"/>
        </w:rPr>
        <w:t>（三）一般公共预算财政拨款支出决算具体情况</w:t>
      </w:r>
      <w:bookmarkEnd w:id="59"/>
      <w:bookmarkEnd w:id="60"/>
      <w:bookmarkEnd w:id="61"/>
    </w:p>
    <w:p>
      <w:pPr>
        <w:spacing w:line="600" w:lineRule="exact"/>
        <w:ind w:firstLine="643" w:firstLineChars="200"/>
        <w:outlineLvl w:val="2"/>
        <w:rPr>
          <w:rFonts w:ascii="仿宋_GB2312" w:hAnsi="仿宋" w:eastAsia="仿宋_GB2312"/>
          <w:sz w:val="32"/>
          <w:szCs w:val="32"/>
        </w:rPr>
      </w:pPr>
      <w:bookmarkStart w:id="62" w:name="_Toc143970287"/>
      <w:bookmarkStart w:id="63" w:name="_Toc15377213"/>
      <w:bookmarkStart w:id="64" w:name="_Toc144219619"/>
      <w:bookmarkStart w:id="65" w:name="_Toc15377444"/>
      <w:bookmarkStart w:id="66" w:name="_Toc15378460"/>
      <w:r>
        <w:rPr>
          <w:rFonts w:hint="eastAsia" w:asciiTheme="minorEastAsia" w:hAnsiTheme="minorEastAsia" w:eastAsiaTheme="minorEastAsia"/>
          <w:b/>
          <w:sz w:val="32"/>
          <w:szCs w:val="32"/>
        </w:rPr>
        <w:t>2022</w:t>
      </w:r>
      <w:r>
        <w:rPr>
          <w:rFonts w:hint="eastAsia" w:ascii="仿宋_GB2312" w:hAnsi="仿宋" w:eastAsia="仿宋_GB2312"/>
          <w:b/>
          <w:sz w:val="32"/>
          <w:szCs w:val="32"/>
        </w:rPr>
        <w:t>年一般公共预算支出决算数为</w:t>
      </w:r>
      <w:r>
        <w:rPr>
          <w:rFonts w:hint="eastAsia" w:asciiTheme="minorEastAsia" w:hAnsiTheme="minorEastAsia" w:eastAsiaTheme="minorEastAsia"/>
          <w:b/>
          <w:sz w:val="32"/>
          <w:szCs w:val="32"/>
        </w:rPr>
        <w:t>388</w:t>
      </w:r>
      <w:r>
        <w:rPr>
          <w:rFonts w:hint="eastAsia" w:ascii="仿宋_GB2312" w:eastAsia="仿宋_GB2312" w:hAnsiTheme="minorEastAsia"/>
          <w:b/>
          <w:sz w:val="32"/>
          <w:szCs w:val="32"/>
        </w:rPr>
        <w:t>.</w:t>
      </w:r>
      <w:r>
        <w:rPr>
          <w:rFonts w:hint="eastAsia" w:asciiTheme="minorEastAsia" w:hAnsiTheme="minorEastAsia" w:eastAsiaTheme="minorEastAsia"/>
          <w:b/>
          <w:sz w:val="32"/>
          <w:szCs w:val="32"/>
        </w:rPr>
        <w:t>33</w:t>
      </w:r>
      <w:r>
        <w:rPr>
          <w:rFonts w:hint="eastAsia" w:ascii="仿宋_GB2312" w:hAnsi="仿宋" w:eastAsia="仿宋_GB2312"/>
          <w:b/>
          <w:sz w:val="32"/>
          <w:szCs w:val="32"/>
        </w:rPr>
        <w:t>万元</w:t>
      </w:r>
      <w:r>
        <w:rPr>
          <w:rFonts w:hint="eastAsia" w:ascii="仿宋_GB2312" w:hAnsi="仿宋" w:eastAsia="仿宋_GB2312"/>
          <w:sz w:val="32"/>
          <w:szCs w:val="32"/>
        </w:rPr>
        <w:t>，</w:t>
      </w:r>
      <w:r>
        <w:rPr>
          <w:rStyle w:val="15"/>
          <w:rFonts w:hint="eastAsia" w:ascii="仿宋_GB2312" w:hAnsi="仿宋" w:eastAsia="仿宋_GB2312"/>
          <w:bCs/>
          <w:sz w:val="32"/>
          <w:szCs w:val="32"/>
        </w:rPr>
        <w:t>完成预算</w:t>
      </w:r>
      <w:r>
        <w:rPr>
          <w:rStyle w:val="15"/>
          <w:rFonts w:hint="eastAsia" w:asciiTheme="minorEastAsia" w:hAnsiTheme="minorEastAsia" w:eastAsiaTheme="minorEastAsia"/>
          <w:bCs/>
          <w:sz w:val="32"/>
          <w:szCs w:val="32"/>
        </w:rPr>
        <w:t>97</w:t>
      </w:r>
      <w:r>
        <w:rPr>
          <w:rStyle w:val="15"/>
          <w:rFonts w:hint="eastAsia" w:ascii="仿宋_GB2312" w:eastAsia="仿宋_GB2312" w:hAnsiTheme="minorEastAsia"/>
          <w:bCs/>
          <w:sz w:val="32"/>
          <w:szCs w:val="32"/>
        </w:rPr>
        <w:t>.</w:t>
      </w:r>
      <w:r>
        <w:rPr>
          <w:rStyle w:val="15"/>
          <w:rFonts w:hint="eastAsia" w:asciiTheme="minorEastAsia" w:hAnsiTheme="minorEastAsia" w:eastAsiaTheme="minorEastAsia"/>
          <w:bCs/>
          <w:sz w:val="32"/>
          <w:szCs w:val="32"/>
        </w:rPr>
        <w:t>41</w:t>
      </w:r>
      <w:r>
        <w:rPr>
          <w:rStyle w:val="15"/>
          <w:rFonts w:hint="eastAsia" w:ascii="仿宋_GB2312" w:eastAsia="仿宋_GB2312" w:hAnsiTheme="minorEastAsia"/>
          <w:bCs/>
          <w:sz w:val="32"/>
          <w:szCs w:val="32"/>
        </w:rPr>
        <w:t>%</w:t>
      </w:r>
      <w:r>
        <w:rPr>
          <w:rStyle w:val="15"/>
          <w:rFonts w:hint="eastAsia" w:ascii="仿宋_GB2312" w:hAnsi="仿宋" w:eastAsia="仿宋_GB2312"/>
          <w:bCs/>
          <w:sz w:val="32"/>
          <w:szCs w:val="32"/>
        </w:rPr>
        <w:t>。其中：</w:t>
      </w:r>
      <w:bookmarkEnd w:id="62"/>
      <w:bookmarkEnd w:id="63"/>
      <w:bookmarkEnd w:id="64"/>
      <w:bookmarkEnd w:id="65"/>
      <w:bookmarkEnd w:id="66"/>
    </w:p>
    <w:p>
      <w:pPr>
        <w:spacing w:line="600" w:lineRule="exact"/>
        <w:ind w:firstLine="643" w:firstLineChars="200"/>
        <w:rPr>
          <w:rStyle w:val="31"/>
          <w:rFonts w:hint="default" w:ascii="仿宋_GB2312" w:hAnsi="仿宋" w:eastAsia="仿宋_GB2312"/>
          <w:b w:val="0"/>
          <w:bCs/>
          <w:sz w:val="32"/>
          <w:szCs w:val="32"/>
          <w:lang w:val="en-US" w:eastAsia="zh-CN"/>
        </w:rPr>
      </w:pPr>
      <w:r>
        <w:rPr>
          <w:rStyle w:val="31"/>
          <w:rFonts w:hint="eastAsia" w:asciiTheme="minorEastAsia" w:hAnsiTheme="minorEastAsia" w:eastAsiaTheme="minorEastAsia"/>
          <w:bCs/>
          <w:sz w:val="32"/>
          <w:szCs w:val="32"/>
        </w:rPr>
        <w:t>1</w:t>
      </w:r>
      <w:r>
        <w:rPr>
          <w:rStyle w:val="31"/>
          <w:rFonts w:hint="eastAsia" w:ascii="仿宋_GB2312" w:hAnsi="仿宋" w:eastAsia="仿宋_GB2312"/>
          <w:bCs/>
          <w:sz w:val="32"/>
          <w:szCs w:val="32"/>
        </w:rPr>
        <w:t>.公共安全支出（类）监狱（款）行政运行（项）:</w:t>
      </w:r>
      <w:r>
        <w:rPr>
          <w:rStyle w:val="31"/>
          <w:rFonts w:hint="eastAsia" w:ascii="仿宋_GB2312" w:hAnsi="仿宋" w:eastAsia="仿宋_GB2312"/>
          <w:b w:val="0"/>
          <w:bCs/>
          <w:sz w:val="32"/>
          <w:szCs w:val="32"/>
        </w:rPr>
        <w:t xml:space="preserve"> 支出决算为</w:t>
      </w:r>
      <w:r>
        <w:rPr>
          <w:rStyle w:val="31"/>
          <w:rFonts w:hint="eastAsia" w:asciiTheme="minorEastAsia" w:hAnsiTheme="minorEastAsia" w:eastAsiaTheme="minorEastAsia"/>
          <w:b w:val="0"/>
          <w:bCs/>
          <w:sz w:val="32"/>
          <w:szCs w:val="32"/>
        </w:rPr>
        <w:t>269</w:t>
      </w:r>
      <w:r>
        <w:rPr>
          <w:rStyle w:val="31"/>
          <w:rFonts w:hint="eastAsia" w:ascii="仿宋_GB2312" w:eastAsia="仿宋_GB2312" w:hAnsiTheme="minorEastAsia"/>
          <w:b w:val="0"/>
          <w:bCs/>
          <w:sz w:val="32"/>
          <w:szCs w:val="32"/>
        </w:rPr>
        <w:t>.</w:t>
      </w:r>
      <w:r>
        <w:rPr>
          <w:rStyle w:val="31"/>
          <w:rFonts w:hint="eastAsia" w:asciiTheme="minorEastAsia" w:hAnsiTheme="minorEastAsia" w:eastAsiaTheme="minorEastAsia"/>
          <w:b w:val="0"/>
          <w:bCs/>
          <w:sz w:val="32"/>
          <w:szCs w:val="32"/>
        </w:rPr>
        <w:t>44</w:t>
      </w:r>
      <w:r>
        <w:rPr>
          <w:rStyle w:val="31"/>
          <w:rFonts w:hint="eastAsia" w:ascii="仿宋_GB2312" w:hAnsi="仿宋" w:eastAsia="仿宋_GB2312"/>
          <w:b w:val="0"/>
          <w:bCs/>
          <w:sz w:val="32"/>
          <w:szCs w:val="32"/>
        </w:rPr>
        <w:t>万元，完成预算</w:t>
      </w:r>
      <w:r>
        <w:rPr>
          <w:rStyle w:val="31"/>
          <w:rFonts w:hint="eastAsia" w:asciiTheme="minorEastAsia" w:hAnsiTheme="minorEastAsia" w:eastAsiaTheme="minorEastAsia"/>
          <w:b w:val="0"/>
          <w:bCs/>
          <w:sz w:val="32"/>
          <w:szCs w:val="32"/>
        </w:rPr>
        <w:t>97</w:t>
      </w:r>
      <w:r>
        <w:rPr>
          <w:rStyle w:val="31"/>
          <w:rFonts w:hint="eastAsia" w:ascii="仿宋_GB2312" w:eastAsia="仿宋_GB2312" w:hAnsiTheme="minorEastAsia"/>
          <w:b w:val="0"/>
          <w:bCs/>
          <w:sz w:val="32"/>
          <w:szCs w:val="32"/>
        </w:rPr>
        <w:t>.</w:t>
      </w:r>
      <w:r>
        <w:rPr>
          <w:rStyle w:val="31"/>
          <w:rFonts w:hint="eastAsia" w:asciiTheme="minorEastAsia" w:hAnsiTheme="minorEastAsia" w:eastAsiaTheme="minorEastAsia"/>
          <w:b w:val="0"/>
          <w:bCs/>
          <w:sz w:val="32"/>
          <w:szCs w:val="32"/>
        </w:rPr>
        <w:t>45</w:t>
      </w:r>
      <w:r>
        <w:rPr>
          <w:rStyle w:val="31"/>
          <w:rFonts w:hint="eastAsia" w:ascii="仿宋_GB2312" w:eastAsia="仿宋_GB2312" w:hAnsiTheme="minorEastAsia"/>
          <w:b w:val="0"/>
          <w:bCs/>
          <w:sz w:val="32"/>
          <w:szCs w:val="32"/>
        </w:rPr>
        <w:t>%</w:t>
      </w:r>
      <w:r>
        <w:rPr>
          <w:rStyle w:val="31"/>
          <w:rFonts w:hint="eastAsia" w:ascii="仿宋_GB2312" w:hAnsi="仿宋" w:eastAsia="仿宋_GB2312"/>
          <w:b w:val="0"/>
          <w:bCs/>
          <w:sz w:val="32"/>
          <w:szCs w:val="32"/>
        </w:rPr>
        <w:t>，决算数小于预算数的主要原因是</w:t>
      </w:r>
      <w:r>
        <w:rPr>
          <w:rStyle w:val="31"/>
          <w:rFonts w:hint="eastAsia" w:ascii="仿宋_GB2312" w:hAnsi="仿宋" w:eastAsia="仿宋_GB2312"/>
          <w:b w:val="0"/>
          <w:bCs/>
          <w:sz w:val="32"/>
          <w:szCs w:val="32"/>
          <w:lang w:val="en-US" w:eastAsia="zh-CN"/>
        </w:rPr>
        <w:t>年中人员调动。</w:t>
      </w:r>
    </w:p>
    <w:p>
      <w:pPr>
        <w:spacing w:line="600" w:lineRule="exact"/>
        <w:ind w:firstLine="643" w:firstLineChars="200"/>
        <w:rPr>
          <w:rFonts w:ascii="仿宋_GB2312" w:eastAsia="仿宋_GB2312"/>
          <w:b/>
        </w:rPr>
      </w:pPr>
      <w:r>
        <w:rPr>
          <w:rStyle w:val="31"/>
          <w:rFonts w:hint="eastAsia" w:asciiTheme="minorEastAsia" w:hAnsiTheme="minorEastAsia" w:eastAsiaTheme="minorEastAsia"/>
          <w:bCs/>
          <w:sz w:val="32"/>
          <w:szCs w:val="32"/>
          <w:lang w:val="en-US" w:eastAsia="zh-CN"/>
        </w:rPr>
        <w:t>2</w:t>
      </w:r>
      <w:r>
        <w:rPr>
          <w:rStyle w:val="31"/>
          <w:rFonts w:hint="eastAsia" w:ascii="仿宋_GB2312" w:hAnsi="仿宋" w:eastAsia="仿宋_GB2312"/>
          <w:bCs/>
          <w:sz w:val="32"/>
          <w:szCs w:val="32"/>
        </w:rPr>
        <w:t>. 教育支出（类）进修及培训（款）培训支出（项）:</w:t>
      </w:r>
      <w:r>
        <w:rPr>
          <w:rStyle w:val="31"/>
          <w:rFonts w:hint="eastAsia" w:ascii="仿宋_GB2312" w:hAnsi="仿宋" w:eastAsia="仿宋_GB2312"/>
          <w:b w:val="0"/>
          <w:bCs/>
          <w:sz w:val="32"/>
          <w:szCs w:val="32"/>
        </w:rPr>
        <w:t xml:space="preserve">  支出决算为</w:t>
      </w:r>
      <w:r>
        <w:rPr>
          <w:rStyle w:val="31"/>
          <w:rFonts w:hint="eastAsia" w:asciiTheme="minorEastAsia" w:hAnsiTheme="minorEastAsia" w:eastAsiaTheme="minorEastAsia"/>
          <w:b w:val="0"/>
          <w:bCs/>
          <w:sz w:val="32"/>
          <w:szCs w:val="32"/>
        </w:rPr>
        <w:t>1</w:t>
      </w:r>
      <w:r>
        <w:rPr>
          <w:rStyle w:val="31"/>
          <w:rFonts w:hint="eastAsia" w:ascii="仿宋_GB2312" w:eastAsia="仿宋_GB2312" w:hAnsiTheme="minorEastAsia"/>
          <w:b w:val="0"/>
          <w:bCs/>
          <w:sz w:val="32"/>
          <w:szCs w:val="32"/>
        </w:rPr>
        <w:t>.</w:t>
      </w:r>
      <w:r>
        <w:rPr>
          <w:rStyle w:val="31"/>
          <w:rFonts w:hint="eastAsia" w:asciiTheme="minorEastAsia" w:hAnsiTheme="minorEastAsia" w:eastAsiaTheme="minorEastAsia"/>
          <w:b w:val="0"/>
          <w:bCs/>
          <w:sz w:val="32"/>
          <w:szCs w:val="32"/>
        </w:rPr>
        <w:t>85</w:t>
      </w:r>
      <w:r>
        <w:rPr>
          <w:rStyle w:val="31"/>
          <w:rFonts w:hint="eastAsia" w:ascii="仿宋_GB2312" w:hAnsi="仿宋" w:eastAsia="仿宋_GB2312"/>
          <w:b w:val="0"/>
          <w:bCs/>
          <w:sz w:val="32"/>
          <w:szCs w:val="32"/>
        </w:rPr>
        <w:t>万元，完成预算</w:t>
      </w:r>
      <w:r>
        <w:rPr>
          <w:rStyle w:val="31"/>
          <w:rFonts w:hint="eastAsia" w:asciiTheme="minorEastAsia" w:hAnsiTheme="minorEastAsia" w:eastAsiaTheme="minorEastAsia"/>
          <w:b w:val="0"/>
          <w:bCs/>
          <w:sz w:val="32"/>
          <w:szCs w:val="32"/>
        </w:rPr>
        <w:t>90</w:t>
      </w:r>
      <w:r>
        <w:rPr>
          <w:rStyle w:val="31"/>
          <w:rFonts w:hint="eastAsia" w:ascii="仿宋_GB2312" w:eastAsia="仿宋_GB2312" w:hAnsiTheme="minorEastAsia"/>
          <w:b w:val="0"/>
          <w:bCs/>
          <w:sz w:val="32"/>
          <w:szCs w:val="32"/>
        </w:rPr>
        <w:t>.</w:t>
      </w:r>
      <w:r>
        <w:rPr>
          <w:rStyle w:val="31"/>
          <w:rFonts w:hint="eastAsia" w:asciiTheme="minorEastAsia" w:hAnsiTheme="minorEastAsia" w:eastAsiaTheme="minorEastAsia"/>
          <w:b w:val="0"/>
          <w:bCs/>
          <w:sz w:val="32"/>
          <w:szCs w:val="32"/>
        </w:rPr>
        <w:t>54</w:t>
      </w:r>
      <w:r>
        <w:rPr>
          <w:rStyle w:val="31"/>
          <w:rFonts w:hint="eastAsia" w:ascii="仿宋_GB2312" w:eastAsia="仿宋_GB2312" w:hAnsiTheme="minorEastAsia"/>
          <w:b w:val="0"/>
          <w:bCs/>
          <w:sz w:val="32"/>
          <w:szCs w:val="32"/>
        </w:rPr>
        <w:t>%</w:t>
      </w:r>
      <w:r>
        <w:rPr>
          <w:rStyle w:val="31"/>
          <w:rFonts w:hint="eastAsia" w:ascii="仿宋_GB2312" w:hAnsi="仿宋" w:eastAsia="仿宋_GB2312"/>
          <w:b w:val="0"/>
          <w:bCs/>
          <w:sz w:val="32"/>
          <w:szCs w:val="32"/>
        </w:rPr>
        <w:t>，决算数小于预算数的主要原因是培训多以线上形式开展，未按年初计划在现场开展培训。</w:t>
      </w:r>
    </w:p>
    <w:p>
      <w:pPr>
        <w:spacing w:line="600" w:lineRule="exact"/>
        <w:ind w:firstLine="643" w:firstLineChars="200"/>
        <w:rPr>
          <w:rFonts w:ascii="仿宋_GB2312" w:hAnsi="仿宋" w:eastAsia="仿宋_GB2312"/>
          <w:b/>
          <w:sz w:val="32"/>
          <w:szCs w:val="32"/>
        </w:rPr>
      </w:pPr>
      <w:r>
        <w:rPr>
          <w:rStyle w:val="31"/>
          <w:rFonts w:hint="eastAsia" w:asciiTheme="minorEastAsia" w:hAnsiTheme="minorEastAsia" w:eastAsiaTheme="minorEastAsia"/>
          <w:bCs/>
          <w:sz w:val="32"/>
          <w:szCs w:val="32"/>
          <w:lang w:val="en-US" w:eastAsia="zh-CN"/>
        </w:rPr>
        <w:t>3</w:t>
      </w:r>
      <w:r>
        <w:rPr>
          <w:rStyle w:val="31"/>
          <w:rFonts w:hint="eastAsia" w:ascii="仿宋_GB2312" w:hAnsi="仿宋" w:eastAsia="仿宋_GB2312"/>
          <w:bCs/>
          <w:sz w:val="32"/>
          <w:szCs w:val="32"/>
        </w:rPr>
        <w:t>.社会保障和就业支出（类）行政事业单位养老支出（款）行政单位离退休（项）:</w:t>
      </w:r>
      <w:r>
        <w:rPr>
          <w:rStyle w:val="31"/>
          <w:rFonts w:hint="eastAsia" w:ascii="仿宋_GB2312" w:hAnsi="仿宋" w:eastAsia="仿宋_GB2312"/>
          <w:b w:val="0"/>
          <w:bCs/>
          <w:sz w:val="32"/>
          <w:szCs w:val="32"/>
        </w:rPr>
        <w:t xml:space="preserve"> 支出决算为</w:t>
      </w:r>
      <w:r>
        <w:rPr>
          <w:rStyle w:val="31"/>
          <w:rFonts w:hint="eastAsia" w:asciiTheme="minorEastAsia" w:hAnsiTheme="minorEastAsia" w:eastAsiaTheme="minorEastAsia"/>
          <w:b w:val="0"/>
          <w:bCs/>
          <w:sz w:val="32"/>
          <w:szCs w:val="32"/>
        </w:rPr>
        <w:t>43</w:t>
      </w:r>
      <w:r>
        <w:rPr>
          <w:rStyle w:val="31"/>
          <w:rFonts w:hint="eastAsia" w:ascii="仿宋_GB2312" w:eastAsia="仿宋_GB2312" w:hAnsiTheme="minorEastAsia"/>
          <w:b w:val="0"/>
          <w:bCs/>
          <w:sz w:val="32"/>
          <w:szCs w:val="32"/>
        </w:rPr>
        <w:t>.</w:t>
      </w:r>
      <w:r>
        <w:rPr>
          <w:rStyle w:val="31"/>
          <w:rFonts w:hint="eastAsia" w:asciiTheme="minorEastAsia" w:hAnsiTheme="minorEastAsia" w:eastAsiaTheme="minorEastAsia"/>
          <w:b w:val="0"/>
          <w:bCs/>
          <w:sz w:val="32"/>
          <w:szCs w:val="32"/>
        </w:rPr>
        <w:t>49</w:t>
      </w:r>
      <w:r>
        <w:rPr>
          <w:rStyle w:val="31"/>
          <w:rFonts w:hint="eastAsia" w:ascii="仿宋_GB2312" w:hAnsi="仿宋" w:eastAsia="仿宋_GB2312"/>
          <w:b w:val="0"/>
          <w:bCs/>
          <w:sz w:val="32"/>
          <w:szCs w:val="32"/>
        </w:rPr>
        <w:t>万元，完成预算</w:t>
      </w:r>
      <w:r>
        <w:rPr>
          <w:rStyle w:val="31"/>
          <w:rFonts w:hint="eastAsia" w:asciiTheme="minorEastAsia" w:hAnsiTheme="minorEastAsia" w:eastAsiaTheme="minorEastAsia"/>
          <w:b w:val="0"/>
          <w:bCs/>
          <w:sz w:val="32"/>
          <w:szCs w:val="32"/>
        </w:rPr>
        <w:t>100</w:t>
      </w:r>
      <w:r>
        <w:rPr>
          <w:rStyle w:val="31"/>
          <w:rFonts w:hint="eastAsia" w:ascii="仿宋_GB2312" w:eastAsia="仿宋_GB2312" w:hAnsiTheme="minorEastAsia"/>
          <w:b w:val="0"/>
          <w:bCs/>
          <w:sz w:val="32"/>
          <w:szCs w:val="32"/>
        </w:rPr>
        <w:t>%</w:t>
      </w:r>
      <w:r>
        <w:rPr>
          <w:rStyle w:val="31"/>
          <w:rFonts w:hint="eastAsia" w:ascii="仿宋_GB2312" w:hAnsi="仿宋" w:eastAsia="仿宋_GB2312"/>
          <w:b w:val="0"/>
          <w:bCs/>
          <w:sz w:val="32"/>
          <w:szCs w:val="32"/>
        </w:rPr>
        <w:t>，决算数等于预算数。</w:t>
      </w:r>
    </w:p>
    <w:p>
      <w:pPr>
        <w:spacing w:line="600" w:lineRule="exact"/>
        <w:ind w:firstLine="643" w:firstLineChars="200"/>
        <w:rPr>
          <w:rFonts w:ascii="仿宋_GB2312" w:hAnsi="仿宋" w:eastAsia="仿宋_GB2312"/>
          <w:b/>
          <w:sz w:val="32"/>
          <w:szCs w:val="32"/>
        </w:rPr>
      </w:pPr>
      <w:r>
        <w:rPr>
          <w:rStyle w:val="31"/>
          <w:rFonts w:hint="eastAsia" w:asciiTheme="minorEastAsia" w:hAnsiTheme="minorEastAsia" w:eastAsiaTheme="minorEastAsia"/>
          <w:bCs/>
          <w:sz w:val="32"/>
          <w:szCs w:val="32"/>
          <w:lang w:val="en-US" w:eastAsia="zh-CN"/>
        </w:rPr>
        <w:t>4</w:t>
      </w:r>
      <w:r>
        <w:rPr>
          <w:rStyle w:val="31"/>
          <w:rFonts w:hint="eastAsia" w:ascii="仿宋_GB2312" w:hAnsi="仿宋" w:eastAsia="仿宋_GB2312"/>
          <w:bCs/>
          <w:sz w:val="32"/>
          <w:szCs w:val="32"/>
        </w:rPr>
        <w:t>. 社会保障和就业支出（类）行政事业单位养老支出（款）机关事业单位基本养老保险缴费支出（项）:</w:t>
      </w:r>
      <w:r>
        <w:rPr>
          <w:rStyle w:val="31"/>
          <w:rFonts w:hint="eastAsia" w:ascii="仿宋_GB2312" w:hAnsi="仿宋" w:eastAsia="仿宋_GB2312"/>
          <w:b w:val="0"/>
          <w:bCs/>
          <w:sz w:val="32"/>
          <w:szCs w:val="32"/>
        </w:rPr>
        <w:t>支出决算为</w:t>
      </w:r>
      <w:r>
        <w:rPr>
          <w:rStyle w:val="31"/>
          <w:rFonts w:hint="eastAsia" w:asciiTheme="minorEastAsia" w:hAnsiTheme="minorEastAsia" w:eastAsiaTheme="minorEastAsia"/>
          <w:b w:val="0"/>
          <w:bCs/>
          <w:sz w:val="32"/>
          <w:szCs w:val="32"/>
        </w:rPr>
        <w:t>23</w:t>
      </w:r>
      <w:r>
        <w:rPr>
          <w:rStyle w:val="31"/>
          <w:rFonts w:hint="eastAsia" w:ascii="仿宋_GB2312" w:eastAsia="仿宋_GB2312" w:hAnsiTheme="minorEastAsia"/>
          <w:b w:val="0"/>
          <w:bCs/>
          <w:sz w:val="32"/>
          <w:szCs w:val="32"/>
        </w:rPr>
        <w:t>.</w:t>
      </w:r>
      <w:r>
        <w:rPr>
          <w:rStyle w:val="31"/>
          <w:rFonts w:hint="eastAsia" w:asciiTheme="minorEastAsia" w:hAnsiTheme="minorEastAsia" w:eastAsiaTheme="minorEastAsia"/>
          <w:b w:val="0"/>
          <w:bCs/>
          <w:sz w:val="32"/>
          <w:szCs w:val="32"/>
        </w:rPr>
        <w:t>18</w:t>
      </w:r>
      <w:r>
        <w:rPr>
          <w:rStyle w:val="31"/>
          <w:rFonts w:hint="eastAsia" w:ascii="仿宋_GB2312" w:hAnsi="仿宋" w:eastAsia="仿宋_GB2312"/>
          <w:b w:val="0"/>
          <w:bCs/>
          <w:sz w:val="32"/>
          <w:szCs w:val="32"/>
        </w:rPr>
        <w:t>万元，完成预算</w:t>
      </w:r>
      <w:r>
        <w:rPr>
          <w:rStyle w:val="31"/>
          <w:rFonts w:hint="eastAsia" w:asciiTheme="minorEastAsia" w:hAnsiTheme="minorEastAsia" w:eastAsiaTheme="minorEastAsia"/>
          <w:b w:val="0"/>
          <w:bCs/>
          <w:sz w:val="32"/>
          <w:szCs w:val="32"/>
        </w:rPr>
        <w:t>93</w:t>
      </w:r>
      <w:r>
        <w:rPr>
          <w:rStyle w:val="31"/>
          <w:rFonts w:hint="eastAsia" w:ascii="仿宋_GB2312" w:eastAsia="仿宋_GB2312" w:hAnsiTheme="minorEastAsia"/>
          <w:b w:val="0"/>
          <w:bCs/>
          <w:sz w:val="32"/>
          <w:szCs w:val="32"/>
        </w:rPr>
        <w:t>.</w:t>
      </w:r>
      <w:r>
        <w:rPr>
          <w:rStyle w:val="31"/>
          <w:rFonts w:hint="eastAsia" w:asciiTheme="minorEastAsia" w:hAnsiTheme="minorEastAsia" w:eastAsiaTheme="minorEastAsia"/>
          <w:b w:val="0"/>
          <w:bCs/>
          <w:sz w:val="32"/>
          <w:szCs w:val="32"/>
        </w:rPr>
        <w:t>21</w:t>
      </w:r>
      <w:r>
        <w:rPr>
          <w:rStyle w:val="31"/>
          <w:rFonts w:hint="eastAsia" w:ascii="仿宋_GB2312" w:eastAsia="仿宋_GB2312" w:hAnsiTheme="minorEastAsia"/>
          <w:b w:val="0"/>
          <w:bCs/>
          <w:sz w:val="32"/>
          <w:szCs w:val="32"/>
        </w:rPr>
        <w:t>%</w:t>
      </w:r>
      <w:r>
        <w:rPr>
          <w:rStyle w:val="31"/>
          <w:rFonts w:hint="eastAsia" w:ascii="仿宋_GB2312" w:hAnsi="仿宋" w:eastAsia="仿宋_GB2312"/>
          <w:b w:val="0"/>
          <w:bCs/>
          <w:sz w:val="32"/>
          <w:szCs w:val="32"/>
        </w:rPr>
        <w:t>，决算数小于预算数的主要原因是</w:t>
      </w:r>
      <w:r>
        <w:rPr>
          <w:rStyle w:val="31"/>
          <w:rFonts w:hint="eastAsia" w:ascii="仿宋_GB2312" w:hAnsi="仿宋" w:eastAsia="仿宋_GB2312"/>
          <w:b w:val="0"/>
          <w:bCs/>
          <w:sz w:val="32"/>
          <w:szCs w:val="32"/>
          <w:lang w:val="en-US" w:eastAsia="zh-CN"/>
        </w:rPr>
        <w:t>年中人员调动。</w:t>
      </w:r>
    </w:p>
    <w:p>
      <w:pPr>
        <w:spacing w:line="600" w:lineRule="exact"/>
        <w:ind w:firstLine="643" w:firstLineChars="200"/>
        <w:rPr>
          <w:rFonts w:ascii="仿宋_GB2312" w:hAnsi="仿宋" w:eastAsia="仿宋_GB2312"/>
          <w:b/>
          <w:sz w:val="32"/>
          <w:szCs w:val="32"/>
        </w:rPr>
      </w:pPr>
      <w:r>
        <w:rPr>
          <w:rStyle w:val="31"/>
          <w:rFonts w:hint="eastAsia" w:asciiTheme="minorEastAsia" w:hAnsiTheme="minorEastAsia" w:eastAsiaTheme="minorEastAsia"/>
          <w:bCs/>
          <w:sz w:val="32"/>
          <w:szCs w:val="32"/>
          <w:lang w:val="en-US" w:eastAsia="zh-CN"/>
        </w:rPr>
        <w:t>5</w:t>
      </w:r>
      <w:r>
        <w:rPr>
          <w:rStyle w:val="31"/>
          <w:rFonts w:hint="eastAsia" w:ascii="仿宋_GB2312" w:hAnsi="仿宋" w:eastAsia="仿宋_GB2312"/>
          <w:bCs/>
          <w:sz w:val="32"/>
          <w:szCs w:val="32"/>
        </w:rPr>
        <w:t>. 社会保障和就业支出（类）行政事业单位养老支出（款）机关事业单位职业年金缴费支出（项）:</w:t>
      </w:r>
      <w:r>
        <w:rPr>
          <w:rStyle w:val="31"/>
          <w:rFonts w:hint="eastAsia" w:ascii="仿宋_GB2312" w:hAnsi="仿宋" w:eastAsia="仿宋_GB2312"/>
          <w:b w:val="0"/>
          <w:bCs/>
          <w:sz w:val="32"/>
          <w:szCs w:val="32"/>
        </w:rPr>
        <w:t>支出决算为</w:t>
      </w:r>
      <w:r>
        <w:rPr>
          <w:rStyle w:val="31"/>
          <w:rFonts w:hint="eastAsia" w:asciiTheme="minorEastAsia" w:hAnsiTheme="minorEastAsia" w:eastAsiaTheme="minorEastAsia"/>
          <w:b w:val="0"/>
          <w:bCs/>
          <w:sz w:val="32"/>
          <w:szCs w:val="32"/>
        </w:rPr>
        <w:t>1</w:t>
      </w:r>
      <w:r>
        <w:rPr>
          <w:rStyle w:val="31"/>
          <w:rFonts w:hint="eastAsia" w:ascii="仿宋_GB2312" w:eastAsia="仿宋_GB2312" w:hAnsiTheme="minorEastAsia"/>
          <w:b w:val="0"/>
          <w:bCs/>
          <w:sz w:val="32"/>
          <w:szCs w:val="32"/>
        </w:rPr>
        <w:t>.</w:t>
      </w:r>
      <w:r>
        <w:rPr>
          <w:rStyle w:val="31"/>
          <w:rFonts w:hint="eastAsia" w:asciiTheme="minorEastAsia" w:hAnsiTheme="minorEastAsia" w:eastAsiaTheme="minorEastAsia"/>
          <w:b w:val="0"/>
          <w:bCs/>
          <w:sz w:val="32"/>
          <w:szCs w:val="32"/>
        </w:rPr>
        <w:t>40</w:t>
      </w:r>
      <w:r>
        <w:rPr>
          <w:rStyle w:val="31"/>
          <w:rFonts w:hint="eastAsia" w:ascii="仿宋_GB2312" w:hAnsi="仿宋" w:eastAsia="仿宋_GB2312"/>
          <w:b w:val="0"/>
          <w:bCs/>
          <w:sz w:val="32"/>
          <w:szCs w:val="32"/>
        </w:rPr>
        <w:t>万元，完成预算</w:t>
      </w:r>
      <w:r>
        <w:rPr>
          <w:rStyle w:val="31"/>
          <w:rFonts w:hint="eastAsia" w:asciiTheme="minorEastAsia" w:hAnsiTheme="minorEastAsia" w:eastAsiaTheme="minorEastAsia"/>
          <w:b w:val="0"/>
          <w:bCs/>
          <w:sz w:val="32"/>
          <w:szCs w:val="32"/>
        </w:rPr>
        <w:t>100</w:t>
      </w:r>
      <w:r>
        <w:rPr>
          <w:rStyle w:val="31"/>
          <w:rFonts w:hint="eastAsia" w:ascii="仿宋_GB2312" w:eastAsia="仿宋_GB2312" w:hAnsiTheme="minorEastAsia"/>
          <w:b w:val="0"/>
          <w:bCs/>
          <w:sz w:val="32"/>
          <w:szCs w:val="32"/>
        </w:rPr>
        <w:t>%</w:t>
      </w:r>
      <w:r>
        <w:rPr>
          <w:rStyle w:val="31"/>
          <w:rFonts w:hint="eastAsia" w:ascii="仿宋_GB2312" w:hAnsi="仿宋" w:eastAsia="仿宋_GB2312"/>
          <w:b w:val="0"/>
          <w:bCs/>
          <w:sz w:val="32"/>
          <w:szCs w:val="32"/>
        </w:rPr>
        <w:t>，决算数等于预算数。</w:t>
      </w:r>
    </w:p>
    <w:p>
      <w:pPr>
        <w:spacing w:line="600" w:lineRule="exact"/>
        <w:ind w:firstLine="643" w:firstLineChars="200"/>
        <w:rPr>
          <w:rFonts w:ascii="仿宋_GB2312" w:hAnsi="仿宋" w:eastAsia="仿宋_GB2312"/>
          <w:b/>
          <w:sz w:val="32"/>
          <w:szCs w:val="32"/>
        </w:rPr>
      </w:pPr>
      <w:r>
        <w:rPr>
          <w:rStyle w:val="31"/>
          <w:rFonts w:hint="eastAsia" w:asciiTheme="minorEastAsia" w:hAnsiTheme="minorEastAsia" w:eastAsiaTheme="minorEastAsia"/>
          <w:bCs/>
          <w:sz w:val="32"/>
          <w:szCs w:val="32"/>
          <w:lang w:val="en-US" w:eastAsia="zh-CN"/>
        </w:rPr>
        <w:t>6</w:t>
      </w:r>
      <w:r>
        <w:rPr>
          <w:rStyle w:val="31"/>
          <w:rFonts w:hint="eastAsia" w:ascii="仿宋_GB2312" w:hAnsi="仿宋" w:eastAsia="仿宋_GB2312"/>
          <w:bCs/>
          <w:sz w:val="32"/>
          <w:szCs w:val="32"/>
        </w:rPr>
        <w:t>. 社会保障和就业支出（类）其他社会保障和就业支出（款）其他社会保障和就业支出（项）:</w:t>
      </w:r>
      <w:r>
        <w:rPr>
          <w:rStyle w:val="31"/>
          <w:rFonts w:hint="eastAsia" w:ascii="仿宋_GB2312" w:hAnsi="仿宋" w:eastAsia="仿宋_GB2312"/>
          <w:b w:val="0"/>
          <w:bCs/>
          <w:sz w:val="32"/>
          <w:szCs w:val="32"/>
        </w:rPr>
        <w:t>支出决算为</w:t>
      </w:r>
      <w:r>
        <w:rPr>
          <w:rStyle w:val="31"/>
          <w:rFonts w:hint="eastAsia" w:asciiTheme="minorEastAsia" w:hAnsiTheme="minorEastAsia" w:eastAsiaTheme="minorEastAsia"/>
          <w:b w:val="0"/>
          <w:bCs/>
          <w:sz w:val="32"/>
          <w:szCs w:val="32"/>
        </w:rPr>
        <w:t>0</w:t>
      </w:r>
      <w:r>
        <w:rPr>
          <w:rStyle w:val="31"/>
          <w:rFonts w:hint="eastAsia" w:ascii="仿宋_GB2312" w:eastAsia="仿宋_GB2312" w:hAnsiTheme="minorEastAsia"/>
          <w:b w:val="0"/>
          <w:bCs/>
          <w:sz w:val="32"/>
          <w:szCs w:val="32"/>
        </w:rPr>
        <w:t>.</w:t>
      </w:r>
      <w:r>
        <w:rPr>
          <w:rStyle w:val="31"/>
          <w:rFonts w:hint="eastAsia" w:asciiTheme="minorEastAsia" w:hAnsiTheme="minorEastAsia" w:eastAsiaTheme="minorEastAsia"/>
          <w:b w:val="0"/>
          <w:bCs/>
          <w:sz w:val="32"/>
          <w:szCs w:val="32"/>
        </w:rPr>
        <w:t>61</w:t>
      </w:r>
      <w:r>
        <w:rPr>
          <w:rStyle w:val="31"/>
          <w:rFonts w:hint="eastAsia" w:ascii="仿宋_GB2312" w:hAnsi="仿宋" w:eastAsia="仿宋_GB2312"/>
          <w:b w:val="0"/>
          <w:bCs/>
          <w:sz w:val="32"/>
          <w:szCs w:val="32"/>
        </w:rPr>
        <w:t>万元，完成预算</w:t>
      </w:r>
      <w:r>
        <w:rPr>
          <w:rStyle w:val="31"/>
          <w:rFonts w:hint="eastAsia" w:asciiTheme="minorEastAsia" w:hAnsiTheme="minorEastAsia" w:eastAsiaTheme="minorEastAsia"/>
          <w:b w:val="0"/>
          <w:bCs/>
          <w:sz w:val="32"/>
          <w:szCs w:val="32"/>
        </w:rPr>
        <w:t>100</w:t>
      </w:r>
      <w:r>
        <w:rPr>
          <w:rStyle w:val="31"/>
          <w:rFonts w:hint="eastAsia" w:ascii="仿宋_GB2312" w:eastAsia="仿宋_GB2312" w:hAnsiTheme="minorEastAsia"/>
          <w:b w:val="0"/>
          <w:bCs/>
          <w:sz w:val="32"/>
          <w:szCs w:val="32"/>
        </w:rPr>
        <w:t>%</w:t>
      </w:r>
      <w:r>
        <w:rPr>
          <w:rStyle w:val="31"/>
          <w:rFonts w:hint="eastAsia" w:ascii="仿宋_GB2312" w:hAnsi="仿宋" w:eastAsia="仿宋_GB2312"/>
          <w:b w:val="0"/>
          <w:bCs/>
          <w:sz w:val="32"/>
          <w:szCs w:val="32"/>
        </w:rPr>
        <w:t>，决算数等于预算数</w:t>
      </w:r>
      <w:r>
        <w:rPr>
          <w:rFonts w:hint="eastAsia" w:ascii="仿宋_GB2312" w:hAnsi="仿宋" w:eastAsia="仿宋_GB2312"/>
          <w:sz w:val="32"/>
          <w:szCs w:val="32"/>
        </w:rPr>
        <w:t>。</w:t>
      </w:r>
    </w:p>
    <w:p>
      <w:pPr>
        <w:spacing w:line="600" w:lineRule="exact"/>
        <w:ind w:firstLine="643" w:firstLineChars="200"/>
        <w:rPr>
          <w:rStyle w:val="31"/>
          <w:rFonts w:hint="eastAsia" w:ascii="仿宋_GB2312" w:hAnsi="仿宋" w:eastAsia="仿宋_GB2312"/>
          <w:b w:val="0"/>
          <w:bCs/>
          <w:sz w:val="32"/>
          <w:szCs w:val="32"/>
          <w:lang w:val="en-US" w:eastAsia="zh-CN"/>
        </w:rPr>
      </w:pPr>
      <w:r>
        <w:rPr>
          <w:rStyle w:val="31"/>
          <w:rFonts w:hint="eastAsia" w:asciiTheme="minorEastAsia" w:hAnsiTheme="minorEastAsia" w:eastAsiaTheme="minorEastAsia"/>
          <w:bCs/>
          <w:sz w:val="32"/>
          <w:szCs w:val="32"/>
          <w:lang w:val="en-US" w:eastAsia="zh-CN"/>
        </w:rPr>
        <w:t>7</w:t>
      </w:r>
      <w:r>
        <w:rPr>
          <w:rStyle w:val="31"/>
          <w:rFonts w:hint="eastAsia" w:ascii="仿宋_GB2312" w:hAnsi="仿宋" w:eastAsia="仿宋_GB2312"/>
          <w:bCs/>
          <w:sz w:val="32"/>
          <w:szCs w:val="32"/>
        </w:rPr>
        <w:t>.</w:t>
      </w:r>
      <w:r>
        <w:rPr>
          <w:rFonts w:hint="eastAsia" w:ascii="仿宋_GB2312" w:eastAsia="仿宋_GB2312"/>
        </w:rPr>
        <w:t xml:space="preserve"> </w:t>
      </w:r>
      <w:r>
        <w:rPr>
          <w:rStyle w:val="31"/>
          <w:rFonts w:hint="eastAsia" w:ascii="仿宋_GB2312" w:hAnsi="仿宋" w:eastAsia="仿宋_GB2312"/>
          <w:bCs/>
          <w:sz w:val="32"/>
          <w:szCs w:val="32"/>
        </w:rPr>
        <w:t>卫生健康支出（类）行政事业单位医疗（款）行政单位医疗（项）:</w:t>
      </w:r>
      <w:r>
        <w:rPr>
          <w:rStyle w:val="31"/>
          <w:rFonts w:hint="eastAsia" w:ascii="仿宋_GB2312" w:hAnsi="仿宋" w:eastAsia="仿宋_GB2312"/>
          <w:b w:val="0"/>
          <w:bCs/>
          <w:sz w:val="32"/>
          <w:szCs w:val="32"/>
        </w:rPr>
        <w:t>支出决算为</w:t>
      </w:r>
      <w:r>
        <w:rPr>
          <w:rStyle w:val="31"/>
          <w:rFonts w:hint="eastAsia" w:asciiTheme="minorEastAsia" w:hAnsiTheme="minorEastAsia" w:eastAsiaTheme="minorEastAsia"/>
          <w:b w:val="0"/>
          <w:bCs/>
          <w:sz w:val="32"/>
          <w:szCs w:val="32"/>
        </w:rPr>
        <w:t>19</w:t>
      </w:r>
      <w:r>
        <w:rPr>
          <w:rStyle w:val="31"/>
          <w:rFonts w:hint="eastAsia" w:ascii="仿宋_GB2312" w:eastAsia="仿宋_GB2312" w:hAnsiTheme="minorEastAsia"/>
          <w:b w:val="0"/>
          <w:bCs/>
          <w:sz w:val="32"/>
          <w:szCs w:val="32"/>
        </w:rPr>
        <w:t>.</w:t>
      </w:r>
      <w:r>
        <w:rPr>
          <w:rStyle w:val="31"/>
          <w:rFonts w:hint="eastAsia" w:asciiTheme="minorEastAsia" w:hAnsiTheme="minorEastAsia" w:eastAsiaTheme="minorEastAsia"/>
          <w:b w:val="0"/>
          <w:bCs/>
          <w:sz w:val="32"/>
          <w:szCs w:val="32"/>
        </w:rPr>
        <w:t>27</w:t>
      </w:r>
      <w:r>
        <w:rPr>
          <w:rStyle w:val="31"/>
          <w:rFonts w:hint="eastAsia" w:ascii="仿宋_GB2312" w:hAnsi="仿宋" w:eastAsia="仿宋_GB2312"/>
          <w:b w:val="0"/>
          <w:bCs/>
          <w:sz w:val="32"/>
          <w:szCs w:val="32"/>
        </w:rPr>
        <w:t>万元，完成预算</w:t>
      </w:r>
      <w:r>
        <w:rPr>
          <w:rStyle w:val="31"/>
          <w:rFonts w:hint="eastAsia" w:asciiTheme="minorEastAsia" w:hAnsiTheme="minorEastAsia" w:eastAsiaTheme="minorEastAsia"/>
          <w:b w:val="0"/>
          <w:bCs/>
          <w:sz w:val="32"/>
          <w:szCs w:val="32"/>
        </w:rPr>
        <w:t>96</w:t>
      </w:r>
      <w:r>
        <w:rPr>
          <w:rStyle w:val="31"/>
          <w:rFonts w:hint="eastAsia" w:ascii="仿宋_GB2312" w:eastAsia="仿宋_GB2312" w:hAnsiTheme="minorEastAsia"/>
          <w:b w:val="0"/>
          <w:bCs/>
          <w:sz w:val="32"/>
          <w:szCs w:val="32"/>
        </w:rPr>
        <w:t>.</w:t>
      </w:r>
      <w:r>
        <w:rPr>
          <w:rStyle w:val="31"/>
          <w:rFonts w:hint="eastAsia" w:asciiTheme="minorEastAsia" w:hAnsiTheme="minorEastAsia" w:eastAsiaTheme="minorEastAsia"/>
          <w:b w:val="0"/>
          <w:bCs/>
          <w:sz w:val="32"/>
          <w:szCs w:val="32"/>
        </w:rPr>
        <w:t>77</w:t>
      </w:r>
      <w:r>
        <w:rPr>
          <w:rStyle w:val="31"/>
          <w:rFonts w:hint="eastAsia" w:ascii="仿宋_GB2312" w:eastAsia="仿宋_GB2312" w:hAnsiTheme="minorEastAsia"/>
          <w:b w:val="0"/>
          <w:bCs/>
          <w:sz w:val="32"/>
          <w:szCs w:val="32"/>
        </w:rPr>
        <w:t>%</w:t>
      </w:r>
      <w:r>
        <w:rPr>
          <w:rStyle w:val="31"/>
          <w:rFonts w:hint="eastAsia" w:ascii="仿宋_GB2312" w:hAnsi="仿宋" w:eastAsia="仿宋_GB2312"/>
          <w:b w:val="0"/>
          <w:bCs/>
          <w:sz w:val="32"/>
          <w:szCs w:val="32"/>
        </w:rPr>
        <w:t>，决算数小于预算数的主要原因是</w:t>
      </w:r>
      <w:r>
        <w:rPr>
          <w:rStyle w:val="31"/>
          <w:rFonts w:hint="eastAsia" w:ascii="仿宋_GB2312" w:hAnsi="仿宋" w:eastAsia="仿宋_GB2312"/>
          <w:b w:val="0"/>
          <w:bCs/>
          <w:sz w:val="32"/>
          <w:szCs w:val="32"/>
          <w:lang w:val="en-US" w:eastAsia="zh-CN"/>
        </w:rPr>
        <w:t>年中人员调动。</w:t>
      </w:r>
    </w:p>
    <w:p>
      <w:pPr>
        <w:spacing w:line="600" w:lineRule="exact"/>
        <w:ind w:firstLine="643" w:firstLineChars="200"/>
        <w:rPr>
          <w:rStyle w:val="31"/>
          <w:rFonts w:ascii="仿宋_GB2312" w:hAnsi="仿宋" w:eastAsia="仿宋_GB2312" w:cs="Times New Roman"/>
          <w:bCs/>
        </w:rPr>
      </w:pPr>
      <w:r>
        <w:rPr>
          <w:rStyle w:val="31"/>
          <w:rFonts w:hint="eastAsia" w:asciiTheme="minorEastAsia" w:hAnsiTheme="minorEastAsia" w:eastAsiaTheme="minorEastAsia"/>
          <w:bCs/>
          <w:sz w:val="32"/>
          <w:szCs w:val="32"/>
          <w:lang w:val="en-US" w:eastAsia="zh-CN"/>
        </w:rPr>
        <w:t>8</w:t>
      </w:r>
      <w:r>
        <w:rPr>
          <w:rStyle w:val="31"/>
          <w:rFonts w:hint="eastAsia" w:ascii="仿宋_GB2312" w:hAnsi="仿宋" w:eastAsia="仿宋_GB2312"/>
          <w:bCs/>
          <w:sz w:val="32"/>
          <w:szCs w:val="32"/>
        </w:rPr>
        <w:t>. 卫生健康支出（类）行政事业单位医疗（款）公务员医疗补助（项）:</w:t>
      </w:r>
      <w:r>
        <w:rPr>
          <w:rStyle w:val="31"/>
          <w:rFonts w:hint="eastAsia" w:ascii="仿宋_GB2312" w:hAnsi="仿宋" w:eastAsia="仿宋_GB2312"/>
          <w:b w:val="0"/>
          <w:bCs/>
          <w:sz w:val="32"/>
          <w:szCs w:val="32"/>
        </w:rPr>
        <w:t>支出决算为</w:t>
      </w:r>
      <w:r>
        <w:rPr>
          <w:rStyle w:val="31"/>
          <w:rFonts w:hint="eastAsia" w:asciiTheme="minorEastAsia" w:hAnsiTheme="minorEastAsia" w:eastAsiaTheme="minorEastAsia"/>
          <w:b w:val="0"/>
          <w:bCs/>
          <w:sz w:val="32"/>
          <w:szCs w:val="32"/>
        </w:rPr>
        <w:t>4</w:t>
      </w:r>
      <w:r>
        <w:rPr>
          <w:rStyle w:val="31"/>
          <w:rFonts w:hint="eastAsia" w:ascii="仿宋_GB2312" w:eastAsia="仿宋_GB2312" w:hAnsiTheme="minorEastAsia"/>
          <w:b w:val="0"/>
          <w:bCs/>
          <w:sz w:val="32"/>
          <w:szCs w:val="32"/>
        </w:rPr>
        <w:t>.</w:t>
      </w:r>
      <w:r>
        <w:rPr>
          <w:rStyle w:val="31"/>
          <w:rFonts w:hint="eastAsia" w:asciiTheme="minorEastAsia" w:hAnsiTheme="minorEastAsia" w:eastAsiaTheme="minorEastAsia"/>
          <w:b w:val="0"/>
          <w:bCs/>
          <w:sz w:val="32"/>
          <w:szCs w:val="32"/>
        </w:rPr>
        <w:t>60</w:t>
      </w:r>
      <w:r>
        <w:rPr>
          <w:rStyle w:val="31"/>
          <w:rFonts w:hint="eastAsia" w:ascii="仿宋_GB2312" w:hAnsi="仿宋" w:eastAsia="仿宋_GB2312"/>
          <w:b w:val="0"/>
          <w:bCs/>
          <w:sz w:val="32"/>
          <w:szCs w:val="32"/>
        </w:rPr>
        <w:t>万元，完成预算</w:t>
      </w:r>
      <w:r>
        <w:rPr>
          <w:rStyle w:val="31"/>
          <w:rFonts w:hint="eastAsia" w:asciiTheme="minorEastAsia" w:hAnsiTheme="minorEastAsia" w:eastAsiaTheme="minorEastAsia"/>
          <w:b w:val="0"/>
          <w:bCs/>
          <w:sz w:val="32"/>
          <w:szCs w:val="32"/>
        </w:rPr>
        <w:t>100</w:t>
      </w:r>
      <w:r>
        <w:rPr>
          <w:rStyle w:val="31"/>
          <w:rFonts w:hint="eastAsia" w:ascii="仿宋_GB2312" w:eastAsia="仿宋_GB2312" w:hAnsiTheme="minorEastAsia"/>
          <w:b w:val="0"/>
          <w:bCs/>
          <w:sz w:val="32"/>
          <w:szCs w:val="32"/>
        </w:rPr>
        <w:t>%</w:t>
      </w:r>
      <w:r>
        <w:rPr>
          <w:rStyle w:val="31"/>
          <w:rFonts w:hint="eastAsia" w:ascii="仿宋_GB2312" w:hAnsi="仿宋" w:eastAsia="仿宋_GB2312"/>
          <w:b w:val="0"/>
          <w:bCs/>
          <w:sz w:val="32"/>
          <w:szCs w:val="32"/>
        </w:rPr>
        <w:t>，决算数等于预算数</w:t>
      </w:r>
      <w:r>
        <w:rPr>
          <w:rFonts w:hint="eastAsia" w:ascii="仿宋_GB2312" w:hAnsi="仿宋" w:eastAsia="仿宋_GB2312"/>
          <w:sz w:val="32"/>
          <w:szCs w:val="32"/>
        </w:rPr>
        <w:t>。</w:t>
      </w:r>
    </w:p>
    <w:p>
      <w:pPr>
        <w:ind w:firstLine="643" w:firstLineChars="200"/>
        <w:rPr>
          <w:rStyle w:val="31"/>
          <w:rFonts w:hint="default" w:ascii="仿宋_GB2312" w:hAnsi="仿宋" w:eastAsia="仿宋_GB2312"/>
          <w:b w:val="0"/>
          <w:bCs/>
          <w:sz w:val="32"/>
          <w:szCs w:val="32"/>
          <w:highlight w:val="yellow"/>
          <w:lang w:val="en-US" w:eastAsia="zh-CN"/>
        </w:rPr>
      </w:pPr>
      <w:r>
        <w:rPr>
          <w:rStyle w:val="31"/>
          <w:rFonts w:hint="eastAsia" w:asciiTheme="minorEastAsia" w:hAnsiTheme="minorEastAsia" w:eastAsiaTheme="minorEastAsia"/>
          <w:bCs/>
          <w:sz w:val="32"/>
          <w:szCs w:val="32"/>
          <w:lang w:val="en-US" w:eastAsia="zh-CN"/>
        </w:rPr>
        <w:t>9</w:t>
      </w:r>
      <w:r>
        <w:rPr>
          <w:rStyle w:val="31"/>
          <w:rFonts w:hint="eastAsia" w:ascii="仿宋_GB2312" w:hAnsi="仿宋" w:eastAsia="仿宋_GB2312"/>
          <w:bCs/>
          <w:sz w:val="32"/>
          <w:szCs w:val="32"/>
        </w:rPr>
        <w:t>. 住房保障支出（类）住房改革支出（款）住房公积金（项）:</w:t>
      </w:r>
      <w:r>
        <w:rPr>
          <w:rStyle w:val="31"/>
          <w:rFonts w:hint="eastAsia" w:ascii="仿宋_GB2312" w:hAnsi="仿宋" w:eastAsia="仿宋_GB2312"/>
          <w:b w:val="0"/>
          <w:bCs/>
          <w:sz w:val="32"/>
          <w:szCs w:val="32"/>
        </w:rPr>
        <w:t>支出决算为</w:t>
      </w:r>
      <w:r>
        <w:rPr>
          <w:rStyle w:val="31"/>
          <w:rFonts w:hint="eastAsia" w:asciiTheme="minorEastAsia" w:hAnsiTheme="minorEastAsia" w:eastAsiaTheme="minorEastAsia"/>
          <w:b w:val="0"/>
          <w:bCs/>
          <w:sz w:val="32"/>
          <w:szCs w:val="32"/>
        </w:rPr>
        <w:t>22</w:t>
      </w:r>
      <w:r>
        <w:rPr>
          <w:rStyle w:val="31"/>
          <w:rFonts w:hint="eastAsia" w:ascii="仿宋_GB2312" w:eastAsia="仿宋_GB2312" w:hAnsiTheme="minorEastAsia"/>
          <w:b w:val="0"/>
          <w:bCs/>
          <w:sz w:val="32"/>
          <w:szCs w:val="32"/>
        </w:rPr>
        <w:t>.</w:t>
      </w:r>
      <w:r>
        <w:rPr>
          <w:rStyle w:val="31"/>
          <w:rFonts w:hint="eastAsia" w:asciiTheme="minorEastAsia" w:hAnsiTheme="minorEastAsia" w:eastAsiaTheme="minorEastAsia"/>
          <w:b w:val="0"/>
          <w:bCs/>
          <w:sz w:val="32"/>
          <w:szCs w:val="32"/>
        </w:rPr>
        <w:t>83</w:t>
      </w:r>
      <w:r>
        <w:rPr>
          <w:rStyle w:val="31"/>
          <w:rFonts w:hint="eastAsia" w:ascii="仿宋_GB2312" w:hAnsi="仿宋" w:eastAsia="仿宋_GB2312"/>
          <w:b w:val="0"/>
          <w:bCs/>
          <w:sz w:val="32"/>
          <w:szCs w:val="32"/>
        </w:rPr>
        <w:t>万元，完成预算</w:t>
      </w:r>
      <w:r>
        <w:rPr>
          <w:rStyle w:val="31"/>
          <w:rFonts w:hint="eastAsia" w:asciiTheme="minorEastAsia" w:hAnsiTheme="minorEastAsia" w:eastAsiaTheme="minorEastAsia"/>
          <w:b w:val="0"/>
          <w:bCs/>
          <w:sz w:val="32"/>
          <w:szCs w:val="32"/>
        </w:rPr>
        <w:t>96</w:t>
      </w:r>
      <w:r>
        <w:rPr>
          <w:rStyle w:val="31"/>
          <w:rFonts w:hint="eastAsia" w:ascii="仿宋_GB2312" w:eastAsia="仿宋_GB2312" w:hAnsiTheme="minorEastAsia"/>
          <w:b w:val="0"/>
          <w:bCs/>
          <w:sz w:val="32"/>
          <w:szCs w:val="32"/>
        </w:rPr>
        <w:t>.</w:t>
      </w:r>
      <w:r>
        <w:rPr>
          <w:rStyle w:val="31"/>
          <w:rFonts w:hint="eastAsia" w:asciiTheme="minorEastAsia" w:hAnsiTheme="minorEastAsia" w:eastAsiaTheme="minorEastAsia"/>
          <w:b w:val="0"/>
          <w:bCs/>
          <w:sz w:val="32"/>
          <w:szCs w:val="32"/>
        </w:rPr>
        <w:t>81</w:t>
      </w:r>
      <w:r>
        <w:rPr>
          <w:rStyle w:val="31"/>
          <w:rFonts w:hint="eastAsia" w:ascii="仿宋_GB2312" w:eastAsia="仿宋_GB2312" w:hAnsiTheme="minorEastAsia"/>
          <w:b w:val="0"/>
          <w:bCs/>
          <w:sz w:val="32"/>
          <w:szCs w:val="32"/>
        </w:rPr>
        <w:t>%</w:t>
      </w:r>
      <w:r>
        <w:rPr>
          <w:rStyle w:val="31"/>
          <w:rFonts w:hint="eastAsia" w:ascii="仿宋_GB2312" w:hAnsi="仿宋" w:eastAsia="仿宋_GB2312"/>
          <w:b w:val="0"/>
          <w:bCs/>
          <w:sz w:val="32"/>
          <w:szCs w:val="32"/>
        </w:rPr>
        <w:t>，决算数小于预算数的主要原因是</w:t>
      </w:r>
      <w:r>
        <w:rPr>
          <w:rStyle w:val="31"/>
          <w:rFonts w:hint="eastAsia" w:ascii="仿宋_GB2312" w:hAnsi="仿宋" w:eastAsia="仿宋_GB2312"/>
          <w:b w:val="0"/>
          <w:bCs/>
          <w:sz w:val="32"/>
          <w:szCs w:val="32"/>
          <w:lang w:val="en-US" w:eastAsia="zh-CN"/>
        </w:rPr>
        <w:t>年中人员调动。</w:t>
      </w:r>
    </w:p>
    <w:p>
      <w:pPr>
        <w:pStyle w:val="2"/>
        <w:spacing w:before="93"/>
      </w:pPr>
    </w:p>
    <w:p>
      <w:pPr>
        <w:tabs>
          <w:tab w:val="right" w:pos="8306"/>
        </w:tabs>
        <w:spacing w:line="600" w:lineRule="exact"/>
        <w:ind w:firstLine="640"/>
        <w:outlineLvl w:val="1"/>
        <w:rPr>
          <w:rStyle w:val="26"/>
        </w:rPr>
      </w:pPr>
      <w:bookmarkStart w:id="67" w:name="_Toc144219620"/>
      <w:bookmarkStart w:id="68" w:name="_Toc15396608"/>
      <w:bookmarkStart w:id="69"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6"/>
          <w:rFonts w:hint="eastAsia" w:ascii="黑体" w:hAnsi="黑体" w:eastAsia="黑体"/>
          <w:b w:val="0"/>
        </w:rPr>
        <w:t>般公共预算财政拨款基本支出决算情况说明</w:t>
      </w:r>
      <w:bookmarkEnd w:id="67"/>
      <w:bookmarkEnd w:id="68"/>
      <w:bookmarkEnd w:id="69"/>
      <w:r>
        <w:rPr>
          <w:rStyle w:val="26"/>
          <w:rFonts w:ascii="黑体" w:hAnsi="黑体" w:eastAsia="黑体"/>
          <w:b w:val="0"/>
        </w:rPr>
        <w:tab/>
      </w:r>
    </w:p>
    <w:p>
      <w:pPr>
        <w:spacing w:line="600" w:lineRule="exact"/>
        <w:ind w:firstLine="645"/>
        <w:rPr>
          <w:rFonts w:ascii="仿宋_GB2312" w:hAnsi="仿宋" w:eastAsia="仿宋_GB2312"/>
          <w:sz w:val="32"/>
          <w:szCs w:val="32"/>
        </w:rPr>
      </w:pPr>
      <w:r>
        <w:rPr>
          <w:rFonts w:hint="eastAsia" w:asciiTheme="minorEastAsia" w:hAnsiTheme="minorEastAsia" w:eastAsiaTheme="minorEastAsia"/>
          <w:sz w:val="32"/>
          <w:szCs w:val="32"/>
        </w:rPr>
        <w:t>2022</w:t>
      </w:r>
      <w:r>
        <w:rPr>
          <w:rFonts w:hint="eastAsia" w:ascii="仿宋_GB2312" w:hAnsi="仿宋" w:eastAsia="仿宋_GB2312"/>
          <w:sz w:val="32"/>
          <w:szCs w:val="32"/>
        </w:rPr>
        <w:t>年一般公共预算财政拨款基本支出</w:t>
      </w:r>
      <w:r>
        <w:rPr>
          <w:rFonts w:hint="eastAsia" w:asciiTheme="minorEastAsia" w:hAnsiTheme="minorEastAsia" w:eastAsiaTheme="minorEastAsia"/>
          <w:sz w:val="32"/>
          <w:szCs w:val="32"/>
        </w:rPr>
        <w:t>386</w:t>
      </w:r>
      <w:r>
        <w:rPr>
          <w:rFonts w:hint="eastAsia" w:ascii="仿宋_GB2312" w:eastAsia="仿宋_GB2312" w:hAnsiTheme="minorEastAsia"/>
          <w:sz w:val="32"/>
          <w:szCs w:val="32"/>
        </w:rPr>
        <w:t>.</w:t>
      </w:r>
      <w:r>
        <w:rPr>
          <w:rFonts w:hint="eastAsia" w:asciiTheme="minorEastAsia" w:hAnsiTheme="minorEastAsia" w:eastAsiaTheme="minorEastAsia"/>
          <w:sz w:val="32"/>
          <w:szCs w:val="32"/>
        </w:rPr>
        <w:t>67</w:t>
      </w:r>
      <w:r>
        <w:rPr>
          <w:rFonts w:hint="eastAsia" w:ascii="仿宋_GB2312" w:hAnsi="仿宋" w:eastAsia="仿宋_GB2312"/>
          <w:sz w:val="32"/>
          <w:szCs w:val="32"/>
        </w:rPr>
        <w:t>万元，其中：</w:t>
      </w:r>
    </w:p>
    <w:p>
      <w:pPr>
        <w:ind w:firstLine="640" w:firstLineChars="200"/>
        <w:rPr>
          <w:rFonts w:ascii="仿宋_GB2312" w:eastAsia="仿宋_GB2312"/>
        </w:rPr>
      </w:pPr>
      <w:r>
        <w:rPr>
          <w:rFonts w:hint="eastAsia" w:ascii="仿宋_GB2312" w:hAnsi="仿宋" w:eastAsia="仿宋_GB2312"/>
          <w:sz w:val="32"/>
          <w:szCs w:val="32"/>
        </w:rPr>
        <w:t>人员经费</w:t>
      </w:r>
      <w:r>
        <w:rPr>
          <w:rFonts w:hint="eastAsia" w:asciiTheme="minorEastAsia" w:hAnsiTheme="minorEastAsia" w:eastAsiaTheme="minorEastAsia"/>
          <w:sz w:val="32"/>
          <w:szCs w:val="32"/>
        </w:rPr>
        <w:t>296</w:t>
      </w:r>
      <w:r>
        <w:rPr>
          <w:rFonts w:hint="eastAsia" w:ascii="仿宋_GB2312" w:eastAsia="仿宋_GB2312" w:hAnsiTheme="minorEastAsia"/>
          <w:sz w:val="32"/>
          <w:szCs w:val="32"/>
        </w:rPr>
        <w:t>.</w:t>
      </w:r>
      <w:r>
        <w:rPr>
          <w:rFonts w:hint="eastAsia" w:asciiTheme="minorEastAsia" w:hAnsiTheme="minorEastAsia" w:eastAsiaTheme="minorEastAsia"/>
          <w:sz w:val="32"/>
          <w:szCs w:val="32"/>
        </w:rPr>
        <w:t>40</w:t>
      </w:r>
      <w:r>
        <w:rPr>
          <w:rFonts w:hint="eastAsia" w:ascii="仿宋_GB2312" w:hAnsi="仿宋" w:eastAsia="仿宋_GB2312"/>
          <w:sz w:val="32"/>
          <w:szCs w:val="32"/>
        </w:rPr>
        <w:t>万元，主要包括：</w:t>
      </w:r>
      <w:r>
        <w:rPr>
          <w:rFonts w:hint="eastAsia" w:ascii="仿宋_GB2312" w:hAnsi="仿宋" w:eastAsia="仿宋_GB2312"/>
          <w:color w:val="000000"/>
          <w:sz w:val="32"/>
          <w:szCs w:val="32"/>
        </w:rPr>
        <w:t>基本工资、津贴补贴、奖金、机关事业单位基本养老保险缴费、职业年金缴费、职工基本医疗保险缴费、公务员医疗补助缴费、住房公积金、其他工资福利支出、生活补助、其他对个人和家庭的补助支出等</w:t>
      </w:r>
      <w:r>
        <w:rPr>
          <w:rFonts w:hint="eastAsia" w:ascii="仿宋_GB2312" w:hAnsi="仿宋" w:eastAsia="仿宋_GB2312"/>
          <w:sz w:val="32"/>
          <w:szCs w:val="32"/>
        </w:rPr>
        <w:t>。</w:t>
      </w:r>
      <w:r>
        <w:rPr>
          <w:rFonts w:hint="eastAsia" w:ascii="仿宋_GB2312" w:hAnsi="仿宋" w:eastAsia="仿宋_GB2312"/>
          <w:sz w:val="32"/>
          <w:szCs w:val="32"/>
        </w:rPr>
        <w:br w:type="textWrapping"/>
      </w:r>
      <w:r>
        <w:rPr>
          <w:rFonts w:hint="eastAsia" w:ascii="仿宋_GB2312" w:hAnsi="仿宋" w:eastAsia="仿宋_GB2312"/>
          <w:sz w:val="32"/>
          <w:szCs w:val="32"/>
        </w:rPr>
        <w:t>　　公用经费</w:t>
      </w:r>
      <w:r>
        <w:rPr>
          <w:rFonts w:hint="eastAsia" w:asciiTheme="minorEastAsia" w:hAnsiTheme="minorEastAsia" w:eastAsiaTheme="minorEastAsia"/>
          <w:sz w:val="32"/>
          <w:szCs w:val="32"/>
        </w:rPr>
        <w:t>46</w:t>
      </w:r>
      <w:r>
        <w:rPr>
          <w:rFonts w:hint="eastAsia" w:ascii="仿宋_GB2312" w:eastAsia="仿宋_GB2312" w:hAnsiTheme="minorEastAsia"/>
          <w:sz w:val="32"/>
          <w:szCs w:val="32"/>
        </w:rPr>
        <w:t>.</w:t>
      </w:r>
      <w:r>
        <w:rPr>
          <w:rFonts w:hint="eastAsia" w:asciiTheme="minorEastAsia" w:hAnsiTheme="minorEastAsia" w:eastAsiaTheme="minorEastAsia"/>
          <w:sz w:val="32"/>
          <w:szCs w:val="32"/>
        </w:rPr>
        <w:t>69</w:t>
      </w:r>
      <w:r>
        <w:rPr>
          <w:rFonts w:hint="eastAsia" w:ascii="仿宋_GB2312" w:hAnsi="仿宋" w:eastAsia="仿宋_GB2312"/>
          <w:sz w:val="32"/>
          <w:szCs w:val="32"/>
        </w:rPr>
        <w:t>万元，主要包括：</w:t>
      </w:r>
      <w:r>
        <w:rPr>
          <w:rFonts w:hint="eastAsia" w:ascii="仿宋_GB2312" w:hAnsi="仿宋" w:eastAsia="仿宋_GB2312"/>
          <w:color w:val="000000"/>
          <w:sz w:val="32"/>
          <w:szCs w:val="32"/>
        </w:rPr>
        <w:t>办公费、水费、电费、邮电费、差旅费、培训费、工会经费、福利费、其他交通费用、其他商品和服务支出等。</w:t>
      </w:r>
    </w:p>
    <w:p>
      <w:pPr>
        <w:spacing w:line="600" w:lineRule="exact"/>
        <w:ind w:firstLine="640"/>
        <w:rPr>
          <w:rFonts w:ascii="仿宋_GB2312" w:hAnsi="仿宋" w:eastAsia="仿宋_GB2312"/>
          <w:b/>
          <w:sz w:val="32"/>
          <w:szCs w:val="32"/>
        </w:rPr>
      </w:pPr>
    </w:p>
    <w:p>
      <w:pPr>
        <w:spacing w:line="600" w:lineRule="exact"/>
        <w:ind w:firstLine="640"/>
        <w:outlineLvl w:val="1"/>
        <w:rPr>
          <w:rStyle w:val="26"/>
          <w:rFonts w:ascii="黑体" w:hAnsi="黑体" w:eastAsia="黑体"/>
          <w:b w:val="0"/>
        </w:rPr>
      </w:pPr>
      <w:bookmarkStart w:id="70" w:name="_Toc144219621"/>
      <w:bookmarkStart w:id="71" w:name="_Toc15377215"/>
      <w:bookmarkStart w:id="72" w:name="_Toc15396609"/>
      <w:r>
        <w:rPr>
          <w:rFonts w:hint="eastAsia" w:ascii="黑体" w:eastAsia="黑体"/>
          <w:sz w:val="32"/>
          <w:szCs w:val="32"/>
        </w:rPr>
        <w:t>七、</w:t>
      </w:r>
      <w:r>
        <w:rPr>
          <w:rStyle w:val="26"/>
          <w:rFonts w:hint="eastAsia" w:ascii="黑体" w:hAnsi="黑体" w:eastAsia="黑体"/>
          <w:b w:val="0"/>
        </w:rPr>
        <w:t>财政拨款</w:t>
      </w:r>
      <w:r>
        <w:rPr>
          <w:rStyle w:val="26"/>
          <w:rFonts w:hint="eastAsia" w:ascii="黑体" w:hAnsi="黑体" w:eastAsia="黑体"/>
        </w:rPr>
        <w:t>“</w:t>
      </w:r>
      <w:r>
        <w:rPr>
          <w:rStyle w:val="26"/>
          <w:rFonts w:hint="eastAsia" w:ascii="黑体" w:hAnsi="黑体" w:eastAsia="黑体"/>
          <w:b w:val="0"/>
        </w:rPr>
        <w:t>三公”经费支出决算情况说明</w:t>
      </w:r>
      <w:bookmarkEnd w:id="70"/>
      <w:bookmarkEnd w:id="71"/>
      <w:bookmarkEnd w:id="72"/>
    </w:p>
    <w:p>
      <w:pPr>
        <w:spacing w:line="600" w:lineRule="exact"/>
        <w:ind w:firstLine="640"/>
        <w:outlineLvl w:val="2"/>
        <w:rPr>
          <w:rFonts w:ascii="仿宋" w:hAnsi="仿宋" w:eastAsia="仿宋"/>
          <w:b/>
          <w:sz w:val="32"/>
          <w:szCs w:val="32"/>
        </w:rPr>
      </w:pPr>
      <w:bookmarkStart w:id="73" w:name="_Toc15377216"/>
      <w:bookmarkStart w:id="74" w:name="_Toc143970290"/>
      <w:bookmarkStart w:id="75" w:name="_Toc144219622"/>
      <w:r>
        <w:rPr>
          <w:rFonts w:hint="eastAsia" w:ascii="仿宋" w:hAnsi="仿宋" w:eastAsia="仿宋"/>
          <w:b/>
          <w:sz w:val="32"/>
          <w:szCs w:val="32"/>
        </w:rPr>
        <w:t>（一）“三公”经费财政拨款支出决算总体情况说明</w:t>
      </w:r>
      <w:bookmarkEnd w:id="73"/>
      <w:bookmarkEnd w:id="74"/>
      <w:bookmarkEnd w:id="75"/>
    </w:p>
    <w:p>
      <w:pPr>
        <w:spacing w:line="600" w:lineRule="exact"/>
        <w:ind w:firstLine="640"/>
        <w:rPr>
          <w:rFonts w:ascii="仿宋_GB2312" w:hAnsi="仿宋" w:eastAsia="仿宋_GB2312"/>
          <w:sz w:val="32"/>
          <w:szCs w:val="32"/>
        </w:rPr>
      </w:pPr>
      <w:r>
        <w:rPr>
          <w:rFonts w:hint="eastAsia" w:asciiTheme="minorEastAsia" w:hAnsiTheme="minorEastAsia" w:eastAsiaTheme="minorEastAsia"/>
          <w:sz w:val="32"/>
          <w:szCs w:val="32"/>
        </w:rPr>
        <w:t>2022</w:t>
      </w:r>
      <w:r>
        <w:rPr>
          <w:rFonts w:hint="eastAsia" w:ascii="仿宋_GB2312" w:hAnsi="仿宋" w:eastAsia="仿宋_GB2312"/>
          <w:sz w:val="32"/>
          <w:szCs w:val="32"/>
        </w:rPr>
        <w:t>年“三公”经费财政拨款支出决算为</w:t>
      </w:r>
      <w:r>
        <w:rPr>
          <w:rFonts w:hint="eastAsia" w:asciiTheme="minorEastAsia" w:hAnsiTheme="minorEastAsia" w:eastAsiaTheme="minorEastAsia"/>
          <w:sz w:val="32"/>
          <w:szCs w:val="32"/>
        </w:rPr>
        <w:t>2</w:t>
      </w:r>
      <w:r>
        <w:rPr>
          <w:rFonts w:hint="eastAsia" w:ascii="仿宋_GB2312" w:eastAsia="仿宋_GB2312" w:hAnsiTheme="minorEastAsia"/>
          <w:sz w:val="32"/>
          <w:szCs w:val="32"/>
        </w:rPr>
        <w:t>.</w:t>
      </w:r>
      <w:r>
        <w:rPr>
          <w:rFonts w:hint="eastAsia" w:asciiTheme="minorEastAsia" w:hAnsiTheme="minorEastAsia" w:eastAsiaTheme="minorEastAsia"/>
          <w:sz w:val="32"/>
          <w:szCs w:val="32"/>
        </w:rPr>
        <w:t>88</w:t>
      </w:r>
      <w:r>
        <w:rPr>
          <w:rFonts w:hint="eastAsia" w:ascii="仿宋_GB2312" w:hAnsi="仿宋" w:eastAsia="仿宋_GB2312"/>
          <w:sz w:val="32"/>
          <w:szCs w:val="32"/>
        </w:rPr>
        <w:t>万元，完成预算</w:t>
      </w:r>
      <w:r>
        <w:rPr>
          <w:rFonts w:hint="eastAsia" w:asciiTheme="minorEastAsia" w:hAnsiTheme="minorEastAsia" w:eastAsiaTheme="minorEastAsia"/>
          <w:sz w:val="32"/>
          <w:szCs w:val="32"/>
        </w:rPr>
        <w:t>75</w:t>
      </w:r>
      <w:r>
        <w:rPr>
          <w:rFonts w:hint="eastAsia" w:ascii="仿宋_GB2312" w:eastAsia="仿宋_GB2312" w:hAnsiTheme="minorEastAsia"/>
          <w:sz w:val="32"/>
          <w:szCs w:val="32"/>
        </w:rPr>
        <w:t>.</w:t>
      </w:r>
      <w:r>
        <w:rPr>
          <w:rFonts w:hint="eastAsia" w:asciiTheme="minorEastAsia" w:hAnsiTheme="minorEastAsia" w:eastAsiaTheme="minorEastAsia"/>
          <w:sz w:val="32"/>
          <w:szCs w:val="32"/>
        </w:rPr>
        <w:t>79</w:t>
      </w:r>
      <w:r>
        <w:rPr>
          <w:rFonts w:hint="eastAsia" w:ascii="仿宋_GB2312" w:eastAsia="仿宋_GB2312" w:hAnsiTheme="minorEastAsia"/>
          <w:sz w:val="32"/>
          <w:szCs w:val="32"/>
        </w:rPr>
        <w:t>%</w:t>
      </w:r>
      <w:r>
        <w:rPr>
          <w:rFonts w:hint="eastAsia" w:ascii="仿宋_GB2312" w:hAnsi="仿宋" w:eastAsia="仿宋_GB2312"/>
          <w:sz w:val="32"/>
          <w:szCs w:val="32"/>
        </w:rPr>
        <w:t>，较上年减少</w:t>
      </w:r>
      <w:r>
        <w:rPr>
          <w:rFonts w:hint="eastAsia" w:asciiTheme="minorEastAsia" w:hAnsiTheme="minorEastAsia" w:eastAsiaTheme="minorEastAsia"/>
          <w:sz w:val="32"/>
          <w:szCs w:val="32"/>
        </w:rPr>
        <w:t>0</w:t>
      </w:r>
      <w:r>
        <w:rPr>
          <w:rFonts w:hint="eastAsia" w:ascii="仿宋_GB2312" w:eastAsia="仿宋_GB2312" w:hAnsiTheme="minorEastAsia"/>
          <w:sz w:val="32"/>
          <w:szCs w:val="32"/>
        </w:rPr>
        <w:t>.</w:t>
      </w:r>
      <w:r>
        <w:rPr>
          <w:rFonts w:hint="eastAsia" w:asciiTheme="minorEastAsia" w:hAnsiTheme="minorEastAsia" w:eastAsiaTheme="minorEastAsia"/>
          <w:sz w:val="32"/>
          <w:szCs w:val="32"/>
        </w:rPr>
        <w:t>13</w:t>
      </w:r>
      <w:r>
        <w:rPr>
          <w:rFonts w:hint="eastAsia" w:ascii="仿宋_GB2312" w:hAnsi="仿宋" w:eastAsia="仿宋_GB2312"/>
          <w:sz w:val="32"/>
          <w:szCs w:val="32"/>
        </w:rPr>
        <w:t>万元，下降</w:t>
      </w:r>
      <w:r>
        <w:rPr>
          <w:rFonts w:hint="eastAsia" w:asciiTheme="minorEastAsia" w:hAnsiTheme="minorEastAsia" w:eastAsiaTheme="minorEastAsia"/>
          <w:sz w:val="32"/>
          <w:szCs w:val="32"/>
        </w:rPr>
        <w:t>4</w:t>
      </w:r>
      <w:r>
        <w:rPr>
          <w:rFonts w:hint="eastAsia" w:ascii="仿宋_GB2312" w:eastAsia="仿宋_GB2312" w:hAnsiTheme="minorEastAsia"/>
          <w:sz w:val="32"/>
          <w:szCs w:val="32"/>
        </w:rPr>
        <w:t>.</w:t>
      </w:r>
      <w:r>
        <w:rPr>
          <w:rFonts w:hint="eastAsia" w:asciiTheme="minorEastAsia" w:hAnsiTheme="minorEastAsia" w:eastAsiaTheme="minorEastAsia"/>
          <w:sz w:val="32"/>
          <w:szCs w:val="32"/>
        </w:rPr>
        <w:t>32</w:t>
      </w:r>
      <w:r>
        <w:rPr>
          <w:rFonts w:hint="eastAsia" w:ascii="仿宋_GB2312" w:eastAsia="仿宋_GB2312" w:hAnsiTheme="minorEastAsia"/>
          <w:sz w:val="32"/>
          <w:szCs w:val="32"/>
        </w:rPr>
        <w:t>%</w:t>
      </w:r>
      <w:r>
        <w:rPr>
          <w:rFonts w:hint="eastAsia" w:ascii="仿宋_GB2312" w:hAnsi="仿宋" w:eastAsia="仿宋_GB2312"/>
          <w:sz w:val="32"/>
          <w:szCs w:val="32"/>
        </w:rPr>
        <w:t>。决算数小于预算数的主要原因是单位加强对“三公”经费的管理，进一步压减“三公”经费开支。</w:t>
      </w:r>
    </w:p>
    <w:p>
      <w:pPr>
        <w:spacing w:line="600" w:lineRule="exact"/>
        <w:ind w:firstLine="640"/>
        <w:outlineLvl w:val="2"/>
        <w:rPr>
          <w:rFonts w:ascii="仿宋" w:hAnsi="仿宋" w:eastAsia="仿宋"/>
          <w:b/>
          <w:sz w:val="32"/>
          <w:szCs w:val="32"/>
        </w:rPr>
      </w:pPr>
      <w:bookmarkStart w:id="76" w:name="_Toc143970291"/>
      <w:bookmarkStart w:id="77" w:name="_Toc15377217"/>
      <w:bookmarkStart w:id="78" w:name="_Toc144219623"/>
      <w:r>
        <w:rPr>
          <w:rFonts w:hint="eastAsia" w:ascii="仿宋" w:hAnsi="仿宋" w:eastAsia="仿宋"/>
          <w:b/>
          <w:sz w:val="32"/>
          <w:szCs w:val="32"/>
        </w:rPr>
        <w:t>（二）“三公”经费财政拨款支出决算具体情况说明</w:t>
      </w:r>
      <w:bookmarkEnd w:id="76"/>
      <w:bookmarkEnd w:id="77"/>
      <w:bookmarkEnd w:id="78"/>
    </w:p>
    <w:p>
      <w:pPr>
        <w:spacing w:line="600" w:lineRule="exact"/>
        <w:ind w:firstLine="640"/>
        <w:rPr>
          <w:rFonts w:ascii="仿宋_GB2312" w:hAnsi="仿宋" w:eastAsia="仿宋_GB2312"/>
          <w:sz w:val="32"/>
          <w:szCs w:val="32"/>
        </w:rPr>
      </w:pPr>
      <w:r>
        <w:rPr>
          <w:rFonts w:hint="eastAsia" w:asciiTheme="minorEastAsia" w:hAnsiTheme="minorEastAsia" w:eastAsiaTheme="minorEastAsia"/>
          <w:sz w:val="32"/>
          <w:szCs w:val="32"/>
        </w:rPr>
        <w:t>2022</w:t>
      </w:r>
      <w:r>
        <w:rPr>
          <w:rFonts w:hint="eastAsia" w:ascii="仿宋_GB2312" w:hAnsi="仿宋" w:eastAsia="仿宋_GB2312"/>
          <w:sz w:val="32"/>
          <w:szCs w:val="32"/>
        </w:rPr>
        <w:t>年“三公”经费财政拨款支出决算中，因公出国（境）费支出决算</w:t>
      </w:r>
      <w:r>
        <w:rPr>
          <w:rFonts w:hint="eastAsia" w:asciiTheme="minorEastAsia" w:hAnsiTheme="minorEastAsia" w:eastAsiaTheme="minorEastAsia"/>
          <w:sz w:val="32"/>
          <w:szCs w:val="32"/>
        </w:rPr>
        <w:t>0</w:t>
      </w:r>
      <w:r>
        <w:rPr>
          <w:rFonts w:hint="eastAsia" w:ascii="仿宋_GB2312" w:hAnsi="仿宋" w:eastAsia="仿宋_GB2312"/>
          <w:sz w:val="32"/>
          <w:szCs w:val="32"/>
        </w:rPr>
        <w:t>万元，占</w:t>
      </w:r>
      <w:r>
        <w:rPr>
          <w:rFonts w:hint="eastAsia" w:asciiTheme="minorEastAsia" w:hAnsiTheme="minorEastAsia" w:eastAsiaTheme="minorEastAsia"/>
          <w:sz w:val="32"/>
          <w:szCs w:val="32"/>
        </w:rPr>
        <w:t>0</w:t>
      </w:r>
      <w:r>
        <w:rPr>
          <w:rFonts w:hint="eastAsia" w:ascii="仿宋_GB2312" w:eastAsia="仿宋_GB2312" w:hAnsiTheme="minorEastAsia"/>
          <w:sz w:val="32"/>
          <w:szCs w:val="32"/>
        </w:rPr>
        <w:t>%</w:t>
      </w:r>
      <w:r>
        <w:rPr>
          <w:rFonts w:hint="eastAsia" w:ascii="仿宋_GB2312" w:hAnsi="仿宋" w:eastAsia="仿宋_GB2312"/>
          <w:sz w:val="32"/>
          <w:szCs w:val="32"/>
        </w:rPr>
        <w:t>；公务用车购置及运行维护费支出决算</w:t>
      </w:r>
      <w:r>
        <w:rPr>
          <w:rFonts w:hint="eastAsia" w:asciiTheme="minorEastAsia" w:hAnsiTheme="minorEastAsia" w:eastAsiaTheme="minorEastAsia"/>
          <w:sz w:val="32"/>
          <w:szCs w:val="32"/>
        </w:rPr>
        <w:t>2</w:t>
      </w:r>
      <w:r>
        <w:rPr>
          <w:rFonts w:hint="eastAsia" w:ascii="仿宋_GB2312" w:eastAsia="仿宋_GB2312" w:hAnsiTheme="minorEastAsia"/>
          <w:sz w:val="32"/>
          <w:szCs w:val="32"/>
        </w:rPr>
        <w:t>.</w:t>
      </w:r>
      <w:r>
        <w:rPr>
          <w:rFonts w:hint="eastAsia" w:asciiTheme="minorEastAsia" w:hAnsiTheme="minorEastAsia" w:eastAsiaTheme="minorEastAsia"/>
          <w:sz w:val="32"/>
          <w:szCs w:val="32"/>
        </w:rPr>
        <w:t>88</w:t>
      </w:r>
      <w:r>
        <w:rPr>
          <w:rFonts w:hint="eastAsia" w:ascii="仿宋_GB2312" w:hAnsi="仿宋" w:eastAsia="仿宋_GB2312"/>
          <w:sz w:val="32"/>
          <w:szCs w:val="32"/>
        </w:rPr>
        <w:t>万元，占</w:t>
      </w:r>
      <w:r>
        <w:rPr>
          <w:rFonts w:hint="eastAsia" w:asciiTheme="minorEastAsia" w:hAnsiTheme="minorEastAsia" w:eastAsiaTheme="minorEastAsia"/>
          <w:sz w:val="32"/>
          <w:szCs w:val="32"/>
        </w:rPr>
        <w:t>100</w:t>
      </w:r>
      <w:r>
        <w:rPr>
          <w:rFonts w:hint="eastAsia" w:ascii="仿宋_GB2312" w:eastAsia="仿宋_GB2312" w:hAnsiTheme="minorEastAsia"/>
          <w:sz w:val="32"/>
          <w:szCs w:val="32"/>
        </w:rPr>
        <w:t>%</w:t>
      </w:r>
      <w:r>
        <w:rPr>
          <w:rFonts w:hint="eastAsia" w:ascii="仿宋_GB2312" w:hAnsi="仿宋" w:eastAsia="仿宋_GB2312"/>
          <w:sz w:val="32"/>
          <w:szCs w:val="32"/>
        </w:rPr>
        <w:t>；公务接待费支出决算</w:t>
      </w:r>
      <w:r>
        <w:rPr>
          <w:rFonts w:hint="eastAsia" w:asciiTheme="minorEastAsia" w:hAnsiTheme="minorEastAsia" w:eastAsiaTheme="minorEastAsia"/>
          <w:sz w:val="32"/>
          <w:szCs w:val="32"/>
        </w:rPr>
        <w:t>0</w:t>
      </w:r>
      <w:r>
        <w:rPr>
          <w:rFonts w:hint="eastAsia" w:ascii="仿宋_GB2312" w:hAnsi="仿宋" w:eastAsia="仿宋_GB2312"/>
          <w:sz w:val="32"/>
          <w:szCs w:val="32"/>
        </w:rPr>
        <w:t>万元，占</w:t>
      </w:r>
      <w:r>
        <w:rPr>
          <w:rFonts w:hint="eastAsia" w:asciiTheme="minorEastAsia" w:hAnsiTheme="minorEastAsia" w:eastAsiaTheme="minorEastAsia"/>
          <w:sz w:val="32"/>
          <w:szCs w:val="32"/>
        </w:rPr>
        <w:t>0</w:t>
      </w:r>
      <w:r>
        <w:rPr>
          <w:rFonts w:hint="eastAsia" w:ascii="仿宋_GB2312" w:eastAsia="仿宋_GB2312" w:hAnsiTheme="minorEastAsia"/>
          <w:sz w:val="32"/>
          <w:szCs w:val="32"/>
        </w:rPr>
        <w:t>%</w:t>
      </w:r>
      <w:r>
        <w:rPr>
          <w:rFonts w:hint="eastAsia" w:ascii="仿宋_GB2312" w:hAnsi="仿宋" w:eastAsia="仿宋_GB2312"/>
          <w:sz w:val="32"/>
          <w:szCs w:val="32"/>
        </w:rPr>
        <w:t>。具体情况如下：</w:t>
      </w:r>
    </w:p>
    <w:p>
      <w:pPr>
        <w:pStyle w:val="2"/>
        <w:spacing w:before="93"/>
        <w:jc w:val="center"/>
      </w:pPr>
      <w:r>
        <w:drawing>
          <wp:inline distT="0" distB="0" distL="0" distR="0">
            <wp:extent cx="4166870" cy="2268855"/>
            <wp:effectExtent l="4445" t="4445" r="19685" b="12700"/>
            <wp:docPr id="15"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rPr>
          <w:rFonts w:ascii="仿宋_GB2312" w:hAnsi="仿宋" w:eastAsia="仿宋_GB2312"/>
          <w:b/>
          <w:sz w:val="32"/>
          <w:szCs w:val="32"/>
        </w:rPr>
      </w:pPr>
      <w:r>
        <w:rPr>
          <w:rFonts w:hint="eastAsia" w:asciiTheme="minorEastAsia" w:hAnsiTheme="minorEastAsia" w:eastAsiaTheme="minorEastAsia"/>
          <w:b/>
          <w:sz w:val="32"/>
          <w:szCs w:val="32"/>
        </w:rPr>
        <w:t>1</w:t>
      </w:r>
      <w:r>
        <w:rPr>
          <w:rFonts w:hint="eastAsia" w:ascii="仿宋_GB2312" w:hAnsi="仿宋" w:eastAsia="仿宋_GB2312"/>
          <w:b/>
          <w:sz w:val="32"/>
          <w:szCs w:val="32"/>
        </w:rPr>
        <w:t>.因公出国（境）经费支出</w:t>
      </w:r>
      <w:r>
        <w:rPr>
          <w:rFonts w:hint="eastAsia" w:asciiTheme="minorEastAsia" w:hAnsiTheme="minorEastAsia" w:eastAsiaTheme="minorEastAsia"/>
          <w:sz w:val="32"/>
          <w:szCs w:val="32"/>
        </w:rPr>
        <w:t>0</w:t>
      </w:r>
      <w:r>
        <w:rPr>
          <w:rFonts w:hint="eastAsia" w:ascii="仿宋_GB2312" w:hAnsi="仿宋" w:eastAsia="仿宋_GB2312"/>
          <w:sz w:val="32"/>
          <w:szCs w:val="32"/>
        </w:rPr>
        <w:t>万元，</w:t>
      </w:r>
      <w:r>
        <w:rPr>
          <w:rStyle w:val="15"/>
          <w:rFonts w:hint="eastAsia" w:ascii="仿宋_GB2312" w:hAnsi="仿宋" w:eastAsia="仿宋_GB2312"/>
          <w:b w:val="0"/>
          <w:bCs/>
          <w:sz w:val="32"/>
          <w:szCs w:val="32"/>
        </w:rPr>
        <w:t>完成预算</w:t>
      </w:r>
      <w:r>
        <w:rPr>
          <w:rStyle w:val="15"/>
          <w:rFonts w:hint="eastAsia" w:asciiTheme="minorEastAsia" w:hAnsiTheme="minorEastAsia" w:eastAsiaTheme="minorEastAsia"/>
          <w:b w:val="0"/>
          <w:bCs/>
          <w:sz w:val="32"/>
          <w:szCs w:val="32"/>
        </w:rPr>
        <w:t>0</w:t>
      </w:r>
      <w:r>
        <w:rPr>
          <w:rStyle w:val="15"/>
          <w:rFonts w:hint="eastAsia" w:ascii="仿宋_GB2312" w:eastAsia="仿宋_GB2312" w:hAnsiTheme="minorEastAsia"/>
          <w:b w:val="0"/>
          <w:bCs/>
          <w:sz w:val="32"/>
          <w:szCs w:val="32"/>
        </w:rPr>
        <w:t>%</w:t>
      </w:r>
      <w:r>
        <w:rPr>
          <w:rStyle w:val="15"/>
          <w:rFonts w:hint="eastAsia" w:ascii="仿宋_GB2312" w:hAnsi="仿宋" w:eastAsia="仿宋_GB2312"/>
          <w:b w:val="0"/>
          <w:bCs/>
          <w:sz w:val="32"/>
          <w:szCs w:val="32"/>
        </w:rPr>
        <w:t>。</w:t>
      </w:r>
      <w:r>
        <w:rPr>
          <w:rFonts w:hint="eastAsia" w:ascii="仿宋_GB2312" w:hAnsi="仿宋" w:eastAsia="仿宋_GB2312"/>
          <w:sz w:val="32"/>
          <w:szCs w:val="32"/>
        </w:rPr>
        <w:t>全年安排因公出国（境）团组</w:t>
      </w:r>
      <w:r>
        <w:rPr>
          <w:rFonts w:hint="eastAsia" w:asciiTheme="minorEastAsia" w:hAnsiTheme="minorEastAsia" w:eastAsiaTheme="minorEastAsia"/>
          <w:sz w:val="32"/>
          <w:szCs w:val="32"/>
        </w:rPr>
        <w:t>0</w:t>
      </w:r>
      <w:r>
        <w:rPr>
          <w:rFonts w:hint="eastAsia" w:ascii="仿宋_GB2312" w:hAnsi="仿宋" w:eastAsia="仿宋_GB2312"/>
          <w:sz w:val="32"/>
          <w:szCs w:val="32"/>
        </w:rPr>
        <w:t>次，出国（境）</w:t>
      </w:r>
      <w:r>
        <w:rPr>
          <w:rFonts w:hint="eastAsia" w:asciiTheme="minorEastAsia" w:hAnsiTheme="minorEastAsia" w:eastAsiaTheme="minorEastAsia"/>
          <w:sz w:val="32"/>
          <w:szCs w:val="32"/>
        </w:rPr>
        <w:t>0</w:t>
      </w:r>
      <w:r>
        <w:rPr>
          <w:rFonts w:hint="eastAsia" w:ascii="仿宋_GB2312" w:hAnsi="仿宋" w:eastAsia="仿宋_GB2312"/>
          <w:sz w:val="32"/>
          <w:szCs w:val="32"/>
        </w:rPr>
        <w:t>人。因公出国（境）支出决算与</w:t>
      </w:r>
      <w:r>
        <w:rPr>
          <w:rFonts w:hint="eastAsia" w:asciiTheme="minorEastAsia" w:hAnsiTheme="minorEastAsia" w:eastAsiaTheme="minorEastAsia"/>
          <w:sz w:val="32"/>
          <w:szCs w:val="32"/>
        </w:rPr>
        <w:t>2021</w:t>
      </w:r>
      <w:r>
        <w:rPr>
          <w:rFonts w:hint="eastAsia" w:ascii="仿宋_GB2312" w:hAnsi="仿宋" w:eastAsia="仿宋_GB2312"/>
          <w:sz w:val="32"/>
          <w:szCs w:val="32"/>
        </w:rPr>
        <w:t>年持平。主要原因是未安排公务出国计划。</w:t>
      </w:r>
    </w:p>
    <w:p>
      <w:pPr>
        <w:spacing w:line="600" w:lineRule="exact"/>
        <w:ind w:firstLine="640"/>
        <w:rPr>
          <w:rFonts w:ascii="仿宋_GB2312" w:hAnsi="仿宋" w:eastAsia="仿宋_GB2312"/>
          <w:sz w:val="32"/>
          <w:szCs w:val="32"/>
        </w:rPr>
      </w:pPr>
      <w:r>
        <w:rPr>
          <w:rFonts w:hint="eastAsia" w:ascii="仿宋_GB2312" w:hAnsi="仿宋" w:eastAsia="仿宋_GB2312"/>
          <w:sz w:val="32"/>
          <w:szCs w:val="32"/>
        </w:rPr>
        <w:t>开支内容无。</w:t>
      </w:r>
    </w:p>
    <w:p>
      <w:pPr>
        <w:spacing w:line="600" w:lineRule="exact"/>
        <w:ind w:firstLine="640"/>
        <w:rPr>
          <w:rFonts w:ascii="仿宋_GB2312" w:hAnsi="仿宋" w:eastAsia="仿宋_GB2312"/>
          <w:b/>
          <w:sz w:val="32"/>
          <w:szCs w:val="32"/>
          <w:highlight w:val="yellow"/>
        </w:rPr>
      </w:pPr>
      <w:r>
        <w:rPr>
          <w:rFonts w:hint="eastAsia" w:asciiTheme="minorEastAsia" w:hAnsiTheme="minorEastAsia" w:eastAsiaTheme="minorEastAsia"/>
          <w:b/>
          <w:sz w:val="32"/>
          <w:szCs w:val="32"/>
        </w:rPr>
        <w:t>2</w:t>
      </w:r>
      <w:r>
        <w:rPr>
          <w:rFonts w:hint="eastAsia" w:ascii="仿宋_GB2312" w:hAnsi="仿宋" w:eastAsia="仿宋_GB2312"/>
          <w:b/>
          <w:sz w:val="32"/>
          <w:szCs w:val="32"/>
        </w:rPr>
        <w:t>.公务用车购置及运行维护费支出</w:t>
      </w:r>
      <w:r>
        <w:rPr>
          <w:rFonts w:hint="eastAsia" w:asciiTheme="minorEastAsia" w:hAnsiTheme="minorEastAsia" w:eastAsiaTheme="minorEastAsia"/>
          <w:sz w:val="32"/>
          <w:szCs w:val="32"/>
        </w:rPr>
        <w:t>2</w:t>
      </w:r>
      <w:r>
        <w:rPr>
          <w:rFonts w:hint="eastAsia" w:ascii="仿宋_GB2312" w:eastAsia="仿宋_GB2312" w:hAnsiTheme="minorEastAsia"/>
          <w:sz w:val="32"/>
          <w:szCs w:val="32"/>
        </w:rPr>
        <w:t>.</w:t>
      </w:r>
      <w:r>
        <w:rPr>
          <w:rFonts w:hint="eastAsia" w:asciiTheme="minorEastAsia" w:hAnsiTheme="minorEastAsia" w:eastAsiaTheme="minorEastAsia"/>
          <w:sz w:val="32"/>
          <w:szCs w:val="32"/>
        </w:rPr>
        <w:t>88</w:t>
      </w:r>
      <w:r>
        <w:rPr>
          <w:rFonts w:hint="eastAsia" w:ascii="仿宋_GB2312" w:hAnsi="仿宋" w:eastAsia="仿宋_GB2312"/>
          <w:sz w:val="32"/>
          <w:szCs w:val="32"/>
        </w:rPr>
        <w:t>万元,</w:t>
      </w:r>
      <w:r>
        <w:rPr>
          <w:rStyle w:val="15"/>
          <w:rFonts w:hint="eastAsia" w:ascii="仿宋_GB2312" w:hAnsi="仿宋" w:eastAsia="仿宋_GB2312"/>
          <w:b w:val="0"/>
          <w:bCs/>
          <w:sz w:val="32"/>
          <w:szCs w:val="32"/>
        </w:rPr>
        <w:t>完成预算</w:t>
      </w:r>
      <w:r>
        <w:rPr>
          <w:rStyle w:val="15"/>
          <w:rFonts w:hint="eastAsia" w:asciiTheme="minorEastAsia" w:hAnsiTheme="minorEastAsia" w:eastAsiaTheme="minorEastAsia"/>
          <w:b w:val="0"/>
          <w:bCs/>
          <w:sz w:val="32"/>
          <w:szCs w:val="32"/>
        </w:rPr>
        <w:t>96</w:t>
      </w:r>
      <w:r>
        <w:rPr>
          <w:rStyle w:val="15"/>
          <w:rFonts w:hint="eastAsia" w:ascii="仿宋_GB2312" w:eastAsia="仿宋_GB2312" w:hAnsiTheme="minorEastAsia"/>
          <w:b w:val="0"/>
          <w:bCs/>
          <w:sz w:val="32"/>
          <w:szCs w:val="32"/>
        </w:rPr>
        <w:t>%</w:t>
      </w:r>
      <w:r>
        <w:rPr>
          <w:rStyle w:val="15"/>
          <w:rFonts w:hint="eastAsia" w:ascii="仿宋_GB2312" w:hAnsi="仿宋" w:eastAsia="仿宋_GB2312"/>
          <w:b w:val="0"/>
          <w:bCs/>
          <w:sz w:val="32"/>
          <w:szCs w:val="32"/>
        </w:rPr>
        <w:t>。</w:t>
      </w:r>
      <w:r>
        <w:rPr>
          <w:rFonts w:hint="eastAsia" w:ascii="仿宋_GB2312" w:hAnsi="仿宋" w:eastAsia="仿宋_GB2312"/>
          <w:sz w:val="32"/>
          <w:szCs w:val="32"/>
        </w:rPr>
        <w:t>公务用车购置及运行维护费支出决算比</w:t>
      </w:r>
      <w:r>
        <w:rPr>
          <w:rFonts w:hint="eastAsia" w:asciiTheme="minorEastAsia" w:hAnsiTheme="minorEastAsia" w:eastAsiaTheme="minorEastAsia"/>
          <w:sz w:val="32"/>
          <w:szCs w:val="32"/>
        </w:rPr>
        <w:t>2021</w:t>
      </w:r>
      <w:r>
        <w:rPr>
          <w:rFonts w:hint="eastAsia" w:ascii="仿宋_GB2312" w:hAnsi="仿宋" w:eastAsia="仿宋_GB2312"/>
          <w:sz w:val="32"/>
          <w:szCs w:val="32"/>
        </w:rPr>
        <w:t>年增加</w:t>
      </w:r>
      <w:r>
        <w:rPr>
          <w:rFonts w:hint="eastAsia" w:asciiTheme="minorEastAsia" w:hAnsiTheme="minorEastAsia" w:eastAsiaTheme="minorEastAsia"/>
          <w:sz w:val="32"/>
          <w:szCs w:val="32"/>
        </w:rPr>
        <w:t>0</w:t>
      </w:r>
      <w:r>
        <w:rPr>
          <w:rFonts w:hint="eastAsia" w:ascii="仿宋_GB2312" w:eastAsia="仿宋_GB2312" w:hAnsiTheme="minorEastAsia"/>
          <w:sz w:val="32"/>
          <w:szCs w:val="32"/>
        </w:rPr>
        <w:t>.</w:t>
      </w:r>
      <w:r>
        <w:rPr>
          <w:rFonts w:hint="eastAsia" w:asciiTheme="minorEastAsia" w:hAnsiTheme="minorEastAsia" w:eastAsiaTheme="minorEastAsia"/>
          <w:sz w:val="32"/>
          <w:szCs w:val="32"/>
        </w:rPr>
        <w:t>13</w:t>
      </w:r>
      <w:r>
        <w:rPr>
          <w:rFonts w:hint="eastAsia" w:ascii="仿宋_GB2312" w:hAnsi="仿宋" w:eastAsia="仿宋_GB2312"/>
          <w:sz w:val="32"/>
          <w:szCs w:val="32"/>
        </w:rPr>
        <w:t>万元，增长</w:t>
      </w:r>
      <w:r>
        <w:rPr>
          <w:rFonts w:hint="eastAsia" w:asciiTheme="minorEastAsia" w:hAnsiTheme="minorEastAsia" w:eastAsiaTheme="minorEastAsia"/>
          <w:sz w:val="32"/>
          <w:szCs w:val="32"/>
        </w:rPr>
        <w:t>4</w:t>
      </w:r>
      <w:r>
        <w:rPr>
          <w:rFonts w:hint="eastAsia" w:ascii="仿宋_GB2312" w:eastAsia="仿宋_GB2312" w:hAnsiTheme="minorEastAsia"/>
          <w:sz w:val="32"/>
          <w:szCs w:val="32"/>
        </w:rPr>
        <w:t>.</w:t>
      </w:r>
      <w:r>
        <w:rPr>
          <w:rFonts w:hint="eastAsia" w:asciiTheme="minorEastAsia" w:hAnsiTheme="minorEastAsia" w:eastAsiaTheme="minorEastAsia"/>
          <w:sz w:val="32"/>
          <w:szCs w:val="32"/>
        </w:rPr>
        <w:t>73</w:t>
      </w:r>
      <w:r>
        <w:rPr>
          <w:rFonts w:hint="eastAsia" w:ascii="仿宋_GB2312" w:eastAsia="仿宋_GB2312" w:hAnsiTheme="minorEastAsia"/>
          <w:sz w:val="32"/>
          <w:szCs w:val="32"/>
        </w:rPr>
        <w:t>%</w:t>
      </w:r>
      <w:r>
        <w:rPr>
          <w:rFonts w:hint="eastAsia" w:ascii="仿宋_GB2312" w:hAnsi="仿宋" w:eastAsia="仿宋_GB2312"/>
          <w:sz w:val="32"/>
          <w:szCs w:val="32"/>
        </w:rPr>
        <w:t>。主要原因是油价变化</w:t>
      </w:r>
      <w:r>
        <w:rPr>
          <w:rFonts w:hint="eastAsia" w:ascii="仿宋_GB2312" w:hAnsi="仿宋" w:eastAsia="仿宋_GB2312"/>
          <w:sz w:val="32"/>
          <w:szCs w:val="32"/>
          <w:lang w:eastAsia="zh-CN"/>
        </w:rPr>
        <w:t>。</w:t>
      </w:r>
    </w:p>
    <w:p>
      <w:pPr>
        <w:spacing w:line="600" w:lineRule="exact"/>
        <w:ind w:firstLine="640" w:firstLineChars="200"/>
        <w:rPr>
          <w:rFonts w:ascii="仿宋_GB2312" w:hAnsi="仿宋" w:eastAsia="仿宋_GB2312"/>
          <w:b/>
          <w:sz w:val="32"/>
          <w:szCs w:val="32"/>
        </w:rPr>
      </w:pPr>
      <w:r>
        <w:rPr>
          <w:rFonts w:hint="eastAsia" w:ascii="仿宋_GB2312" w:hAnsi="仿宋" w:eastAsia="仿宋_GB2312"/>
          <w:sz w:val="32"/>
          <w:szCs w:val="32"/>
        </w:rPr>
        <w:t>其中：</w:t>
      </w:r>
      <w:r>
        <w:rPr>
          <w:rFonts w:hint="eastAsia" w:ascii="仿宋_GB2312" w:hAnsi="仿宋" w:eastAsia="仿宋_GB2312"/>
          <w:b/>
          <w:sz w:val="32"/>
          <w:szCs w:val="32"/>
        </w:rPr>
        <w:t>公务用车购置支出</w:t>
      </w:r>
      <w:r>
        <w:rPr>
          <w:rFonts w:hint="eastAsia" w:asciiTheme="minorEastAsia" w:hAnsiTheme="minorEastAsia" w:eastAsiaTheme="minorEastAsia"/>
          <w:sz w:val="32"/>
          <w:szCs w:val="32"/>
        </w:rPr>
        <w:t>0</w:t>
      </w:r>
      <w:r>
        <w:rPr>
          <w:rFonts w:hint="eastAsia" w:ascii="仿宋_GB2312" w:hAnsi="仿宋" w:eastAsia="仿宋_GB2312"/>
          <w:sz w:val="32"/>
          <w:szCs w:val="32"/>
        </w:rPr>
        <w:t>万元。全年按规定更新购置公务用车</w:t>
      </w:r>
      <w:r>
        <w:rPr>
          <w:rFonts w:hint="eastAsia" w:asciiTheme="minorEastAsia" w:hAnsiTheme="minorEastAsia" w:eastAsiaTheme="minorEastAsia"/>
          <w:sz w:val="32"/>
          <w:szCs w:val="32"/>
        </w:rPr>
        <w:t>0</w:t>
      </w:r>
      <w:r>
        <w:rPr>
          <w:rFonts w:hint="eastAsia" w:ascii="仿宋_GB2312" w:hAnsi="仿宋" w:eastAsia="仿宋_GB2312"/>
          <w:sz w:val="32"/>
          <w:szCs w:val="32"/>
        </w:rPr>
        <w:t>辆。截至</w:t>
      </w:r>
      <w:r>
        <w:rPr>
          <w:rFonts w:hint="eastAsia" w:asciiTheme="minorEastAsia" w:hAnsiTheme="minorEastAsia" w:eastAsiaTheme="minorEastAsia"/>
          <w:sz w:val="32"/>
          <w:szCs w:val="32"/>
        </w:rPr>
        <w:t>2022</w:t>
      </w:r>
      <w:r>
        <w:rPr>
          <w:rFonts w:hint="eastAsia" w:ascii="仿宋_GB2312" w:hAnsi="仿宋" w:eastAsia="仿宋_GB2312"/>
          <w:sz w:val="32"/>
          <w:szCs w:val="32"/>
        </w:rPr>
        <w:t>年</w:t>
      </w:r>
      <w:r>
        <w:rPr>
          <w:rFonts w:hint="eastAsia" w:asciiTheme="minorEastAsia" w:hAnsiTheme="minorEastAsia" w:eastAsiaTheme="minorEastAsia"/>
          <w:sz w:val="32"/>
          <w:szCs w:val="32"/>
        </w:rPr>
        <w:t>12</w:t>
      </w:r>
      <w:r>
        <w:rPr>
          <w:rFonts w:hint="eastAsia" w:ascii="仿宋_GB2312" w:hAnsi="仿宋" w:eastAsia="仿宋_GB2312"/>
          <w:sz w:val="32"/>
          <w:szCs w:val="32"/>
        </w:rPr>
        <w:t>月底，单位共有公务用车</w:t>
      </w:r>
      <w:r>
        <w:rPr>
          <w:rFonts w:hint="eastAsia" w:asciiTheme="minorEastAsia" w:hAnsiTheme="minorEastAsia" w:eastAsiaTheme="minorEastAsia"/>
          <w:sz w:val="32"/>
          <w:szCs w:val="32"/>
        </w:rPr>
        <w:t>1</w:t>
      </w:r>
      <w:r>
        <w:rPr>
          <w:rFonts w:hint="eastAsia" w:ascii="仿宋_GB2312" w:hAnsi="仿宋" w:eastAsia="仿宋_GB2312"/>
          <w:sz w:val="32"/>
          <w:szCs w:val="32"/>
        </w:rPr>
        <w:t>辆，其中：轿车</w:t>
      </w:r>
      <w:r>
        <w:rPr>
          <w:rFonts w:hint="eastAsia" w:asciiTheme="minorEastAsia" w:hAnsiTheme="minorEastAsia" w:eastAsiaTheme="minorEastAsia"/>
          <w:sz w:val="32"/>
          <w:szCs w:val="32"/>
        </w:rPr>
        <w:t>0</w:t>
      </w:r>
      <w:r>
        <w:rPr>
          <w:rFonts w:hint="eastAsia" w:ascii="仿宋_GB2312" w:hAnsi="仿宋" w:eastAsia="仿宋_GB2312"/>
          <w:sz w:val="32"/>
          <w:szCs w:val="32"/>
        </w:rPr>
        <w:t>辆、越野车</w:t>
      </w:r>
      <w:r>
        <w:rPr>
          <w:rFonts w:hint="eastAsia" w:asciiTheme="minorEastAsia" w:hAnsiTheme="minorEastAsia" w:eastAsiaTheme="minorEastAsia"/>
          <w:sz w:val="32"/>
          <w:szCs w:val="32"/>
        </w:rPr>
        <w:t>1</w:t>
      </w:r>
      <w:r>
        <w:rPr>
          <w:rFonts w:hint="eastAsia" w:ascii="仿宋_GB2312" w:hAnsi="仿宋" w:eastAsia="仿宋_GB2312"/>
          <w:sz w:val="32"/>
          <w:szCs w:val="32"/>
        </w:rPr>
        <w:t>辆、载客汽车</w:t>
      </w:r>
      <w:r>
        <w:rPr>
          <w:rFonts w:hint="eastAsia" w:asciiTheme="minorEastAsia" w:hAnsiTheme="minorEastAsia" w:eastAsiaTheme="minorEastAsia"/>
          <w:sz w:val="32"/>
          <w:szCs w:val="32"/>
        </w:rPr>
        <w:t>0</w:t>
      </w:r>
      <w:r>
        <w:rPr>
          <w:rFonts w:hint="eastAsia" w:ascii="仿宋_GB2312" w:hAnsi="仿宋" w:eastAsia="仿宋_GB2312"/>
          <w:sz w:val="32"/>
          <w:szCs w:val="32"/>
        </w:rPr>
        <w:t>辆。</w:t>
      </w:r>
    </w:p>
    <w:p>
      <w:pPr>
        <w:spacing w:line="600" w:lineRule="exact"/>
        <w:ind w:firstLine="640"/>
        <w:rPr>
          <w:rFonts w:ascii="仿宋_GB2312" w:hAnsi="仿宋" w:eastAsia="仿宋_GB2312"/>
          <w:sz w:val="32"/>
          <w:szCs w:val="32"/>
        </w:rPr>
      </w:pPr>
      <w:r>
        <w:rPr>
          <w:rFonts w:hint="eastAsia" w:ascii="仿宋_GB2312" w:hAnsi="仿宋" w:eastAsia="仿宋_GB2312"/>
          <w:b/>
          <w:sz w:val="32"/>
          <w:szCs w:val="32"/>
        </w:rPr>
        <w:t>公务用车运行维护费支出</w:t>
      </w:r>
      <w:r>
        <w:rPr>
          <w:rFonts w:hint="eastAsia" w:asciiTheme="minorEastAsia" w:hAnsiTheme="minorEastAsia" w:eastAsiaTheme="minorEastAsia"/>
          <w:sz w:val="32"/>
          <w:szCs w:val="32"/>
        </w:rPr>
        <w:t>2</w:t>
      </w:r>
      <w:r>
        <w:rPr>
          <w:rFonts w:hint="eastAsia" w:ascii="仿宋_GB2312" w:eastAsia="仿宋_GB2312" w:hAnsiTheme="minorEastAsia"/>
          <w:sz w:val="32"/>
          <w:szCs w:val="32"/>
        </w:rPr>
        <w:t>.</w:t>
      </w:r>
      <w:r>
        <w:rPr>
          <w:rFonts w:hint="eastAsia" w:asciiTheme="minorEastAsia" w:hAnsiTheme="minorEastAsia" w:eastAsiaTheme="minorEastAsia"/>
          <w:sz w:val="32"/>
          <w:szCs w:val="32"/>
        </w:rPr>
        <w:t>88</w:t>
      </w:r>
      <w:r>
        <w:rPr>
          <w:rFonts w:hint="eastAsia" w:ascii="仿宋_GB2312" w:hAnsi="仿宋" w:eastAsia="仿宋_GB2312"/>
          <w:sz w:val="32"/>
          <w:szCs w:val="32"/>
        </w:rPr>
        <w:t>万元。主要用于监狱日常工作及参与地方森林防火等所需的公务用车燃料费、维修费、过路过桥费、保险费等支出。</w:t>
      </w:r>
    </w:p>
    <w:p>
      <w:pPr>
        <w:spacing w:line="600" w:lineRule="exact"/>
        <w:ind w:firstLine="640"/>
        <w:rPr>
          <w:rFonts w:ascii="仿宋_GB2312" w:hAnsi="仿宋" w:eastAsia="仿宋_GB2312"/>
          <w:sz w:val="32"/>
          <w:szCs w:val="32"/>
        </w:rPr>
      </w:pPr>
      <w:r>
        <w:rPr>
          <w:rFonts w:hint="eastAsia" w:asciiTheme="minorEastAsia" w:hAnsiTheme="minorEastAsia" w:eastAsiaTheme="minorEastAsia"/>
          <w:b/>
          <w:sz w:val="32"/>
          <w:szCs w:val="32"/>
        </w:rPr>
        <w:t>3</w:t>
      </w:r>
      <w:r>
        <w:rPr>
          <w:rFonts w:hint="eastAsia" w:ascii="仿宋_GB2312" w:hAnsi="仿宋" w:eastAsia="仿宋_GB2312"/>
          <w:b/>
          <w:sz w:val="32"/>
          <w:szCs w:val="32"/>
        </w:rPr>
        <w:t>.公务接待费支出</w:t>
      </w:r>
      <w:r>
        <w:rPr>
          <w:rFonts w:hint="eastAsia" w:asciiTheme="minorEastAsia" w:hAnsiTheme="minorEastAsia" w:eastAsiaTheme="minorEastAsia"/>
          <w:sz w:val="32"/>
          <w:szCs w:val="32"/>
        </w:rPr>
        <w:t>0</w:t>
      </w:r>
      <w:r>
        <w:rPr>
          <w:rFonts w:hint="eastAsia" w:ascii="仿宋_GB2312" w:hAnsi="仿宋" w:eastAsia="仿宋_GB2312"/>
          <w:sz w:val="32"/>
          <w:szCs w:val="32"/>
        </w:rPr>
        <w:t>万元，</w:t>
      </w:r>
      <w:r>
        <w:rPr>
          <w:rStyle w:val="15"/>
          <w:rFonts w:hint="eastAsia" w:ascii="仿宋_GB2312" w:hAnsi="仿宋" w:eastAsia="仿宋_GB2312"/>
          <w:b w:val="0"/>
          <w:bCs/>
          <w:sz w:val="32"/>
          <w:szCs w:val="32"/>
        </w:rPr>
        <w:t>完成预算</w:t>
      </w:r>
      <w:r>
        <w:rPr>
          <w:rStyle w:val="15"/>
          <w:rFonts w:hint="eastAsia" w:asciiTheme="minorEastAsia" w:hAnsiTheme="minorEastAsia" w:eastAsiaTheme="minorEastAsia"/>
          <w:b w:val="0"/>
          <w:bCs/>
          <w:sz w:val="32"/>
          <w:szCs w:val="32"/>
        </w:rPr>
        <w:t>0</w:t>
      </w:r>
      <w:r>
        <w:rPr>
          <w:rStyle w:val="15"/>
          <w:rFonts w:hint="eastAsia" w:ascii="仿宋_GB2312" w:eastAsia="仿宋_GB2312" w:hAnsiTheme="minorEastAsia"/>
          <w:b w:val="0"/>
          <w:bCs/>
          <w:sz w:val="32"/>
          <w:szCs w:val="32"/>
        </w:rPr>
        <w:t>%</w:t>
      </w:r>
      <w:r>
        <w:rPr>
          <w:rStyle w:val="15"/>
          <w:rFonts w:hint="eastAsia" w:ascii="仿宋_GB2312" w:hAnsi="仿宋" w:eastAsia="仿宋_GB2312"/>
          <w:b w:val="0"/>
          <w:bCs/>
          <w:sz w:val="32"/>
          <w:szCs w:val="32"/>
        </w:rPr>
        <w:t>。</w:t>
      </w:r>
      <w:r>
        <w:rPr>
          <w:rFonts w:hint="eastAsia" w:ascii="仿宋_GB2312" w:hAnsi="仿宋" w:eastAsia="仿宋_GB2312"/>
          <w:sz w:val="32"/>
          <w:szCs w:val="32"/>
        </w:rPr>
        <w:t>公务接待费支出决算比</w:t>
      </w:r>
      <w:r>
        <w:rPr>
          <w:rFonts w:hint="eastAsia" w:asciiTheme="minorEastAsia" w:hAnsiTheme="minorEastAsia" w:eastAsiaTheme="minorEastAsia"/>
          <w:sz w:val="32"/>
          <w:szCs w:val="32"/>
        </w:rPr>
        <w:t>2021</w:t>
      </w:r>
      <w:r>
        <w:rPr>
          <w:rFonts w:hint="eastAsia" w:ascii="仿宋_GB2312" w:hAnsi="仿宋" w:eastAsia="仿宋_GB2312"/>
          <w:sz w:val="32"/>
          <w:szCs w:val="32"/>
        </w:rPr>
        <w:t>年减少</w:t>
      </w:r>
      <w:r>
        <w:rPr>
          <w:rFonts w:hint="eastAsia" w:asciiTheme="minorEastAsia" w:hAnsiTheme="minorEastAsia" w:eastAsiaTheme="minorEastAsia"/>
          <w:sz w:val="32"/>
          <w:szCs w:val="32"/>
        </w:rPr>
        <w:t>0</w:t>
      </w:r>
      <w:r>
        <w:rPr>
          <w:rFonts w:hint="eastAsia" w:ascii="仿宋_GB2312" w:eastAsia="仿宋_GB2312" w:hAnsiTheme="minorEastAsia"/>
          <w:sz w:val="32"/>
          <w:szCs w:val="32"/>
        </w:rPr>
        <w:t>.</w:t>
      </w:r>
      <w:r>
        <w:rPr>
          <w:rFonts w:hint="eastAsia" w:asciiTheme="minorEastAsia" w:hAnsiTheme="minorEastAsia" w:eastAsiaTheme="minorEastAsia"/>
          <w:sz w:val="32"/>
          <w:szCs w:val="32"/>
        </w:rPr>
        <w:t>26</w:t>
      </w:r>
      <w:r>
        <w:rPr>
          <w:rFonts w:hint="eastAsia" w:ascii="仿宋_GB2312" w:hAnsi="仿宋" w:eastAsia="仿宋_GB2312"/>
          <w:sz w:val="32"/>
          <w:szCs w:val="32"/>
        </w:rPr>
        <w:t>万元，下降</w:t>
      </w:r>
      <w:r>
        <w:rPr>
          <w:rFonts w:hint="eastAsia" w:asciiTheme="minorEastAsia" w:hAnsiTheme="minorEastAsia" w:eastAsiaTheme="minorEastAsia"/>
          <w:sz w:val="32"/>
          <w:szCs w:val="32"/>
        </w:rPr>
        <w:t>100</w:t>
      </w:r>
      <w:r>
        <w:rPr>
          <w:rFonts w:hint="eastAsia" w:ascii="仿宋_GB2312" w:eastAsia="仿宋_GB2312" w:hAnsiTheme="minorEastAsia"/>
          <w:sz w:val="32"/>
          <w:szCs w:val="32"/>
        </w:rPr>
        <w:t>%</w:t>
      </w:r>
      <w:r>
        <w:rPr>
          <w:rFonts w:hint="eastAsia" w:ascii="仿宋_GB2312" w:hAnsi="仿宋" w:eastAsia="仿宋_GB2312"/>
          <w:sz w:val="32"/>
          <w:szCs w:val="32"/>
        </w:rPr>
        <w:t>。主要原因是</w:t>
      </w:r>
      <w:r>
        <w:rPr>
          <w:rFonts w:hint="eastAsia" w:asciiTheme="minorEastAsia" w:hAnsiTheme="minorEastAsia" w:eastAsiaTheme="minorEastAsia"/>
          <w:sz w:val="32"/>
          <w:szCs w:val="32"/>
        </w:rPr>
        <w:t>2022</w:t>
      </w:r>
      <w:r>
        <w:rPr>
          <w:rFonts w:hint="eastAsia" w:ascii="仿宋_GB2312" w:hAnsi="仿宋" w:eastAsia="仿宋_GB2312"/>
          <w:sz w:val="32"/>
          <w:szCs w:val="32"/>
        </w:rPr>
        <w:t>年未发生公务接待业务。其中：</w:t>
      </w:r>
    </w:p>
    <w:p>
      <w:pPr>
        <w:spacing w:line="600" w:lineRule="exact"/>
        <w:ind w:firstLine="640"/>
        <w:rPr>
          <w:rFonts w:ascii="仿宋_GB2312" w:hAnsi="仿宋" w:eastAsia="仿宋_GB2312"/>
          <w:sz w:val="32"/>
          <w:szCs w:val="32"/>
        </w:rPr>
      </w:pPr>
      <w:r>
        <w:rPr>
          <w:rFonts w:hint="eastAsia" w:ascii="仿宋_GB2312" w:hAnsi="仿宋" w:eastAsia="仿宋_GB2312"/>
          <w:b/>
          <w:sz w:val="32"/>
          <w:szCs w:val="32"/>
        </w:rPr>
        <w:t>国内公务接待支出</w:t>
      </w:r>
      <w:r>
        <w:rPr>
          <w:rFonts w:hint="eastAsia" w:asciiTheme="minorEastAsia" w:hAnsiTheme="minorEastAsia" w:eastAsiaTheme="minorEastAsia"/>
          <w:sz w:val="32"/>
          <w:szCs w:val="32"/>
        </w:rPr>
        <w:t>0</w:t>
      </w:r>
      <w:r>
        <w:rPr>
          <w:rFonts w:hint="eastAsia" w:ascii="仿宋_GB2312" w:hAnsi="仿宋" w:eastAsia="仿宋_GB2312"/>
          <w:sz w:val="32"/>
          <w:szCs w:val="32"/>
        </w:rPr>
        <w:t>万元。</w:t>
      </w:r>
    </w:p>
    <w:p>
      <w:pPr>
        <w:spacing w:line="600" w:lineRule="exact"/>
        <w:ind w:firstLine="643" w:firstLineChars="200"/>
        <w:rPr>
          <w:rFonts w:ascii="仿宋_GB2312" w:hAnsi="仿宋" w:eastAsia="仿宋_GB2312"/>
          <w:sz w:val="32"/>
          <w:szCs w:val="32"/>
        </w:rPr>
      </w:pPr>
      <w:r>
        <w:rPr>
          <w:rFonts w:hint="eastAsia" w:ascii="仿宋_GB2312" w:hAnsi="仿宋" w:eastAsia="仿宋_GB2312"/>
          <w:b/>
          <w:sz w:val="32"/>
          <w:szCs w:val="32"/>
        </w:rPr>
        <w:t>外事接待支出</w:t>
      </w:r>
      <w:r>
        <w:rPr>
          <w:rFonts w:hint="eastAsia" w:asciiTheme="minorEastAsia" w:hAnsiTheme="minorEastAsia" w:eastAsiaTheme="minorEastAsia"/>
          <w:sz w:val="32"/>
          <w:szCs w:val="32"/>
        </w:rPr>
        <w:t>0</w:t>
      </w:r>
      <w:r>
        <w:rPr>
          <w:rFonts w:hint="eastAsia" w:ascii="仿宋_GB2312" w:hAnsi="仿宋" w:eastAsia="仿宋_GB2312"/>
          <w:sz w:val="32"/>
          <w:szCs w:val="32"/>
        </w:rPr>
        <w:t>万元。</w:t>
      </w:r>
    </w:p>
    <w:p>
      <w:pPr>
        <w:spacing w:line="600" w:lineRule="exact"/>
        <w:ind w:firstLine="640"/>
        <w:outlineLvl w:val="1"/>
        <w:rPr>
          <w:rFonts w:ascii="仿宋_GB2312" w:hAnsi="仿宋" w:eastAsia="仿宋_GB2312"/>
          <w:sz w:val="32"/>
          <w:szCs w:val="32"/>
        </w:rPr>
      </w:pPr>
      <w:bookmarkStart w:id="79" w:name="_Toc15396610"/>
      <w:bookmarkStart w:id="80" w:name="_Toc15377218"/>
    </w:p>
    <w:p>
      <w:pPr>
        <w:spacing w:line="600" w:lineRule="exact"/>
        <w:ind w:firstLine="640"/>
        <w:outlineLvl w:val="1"/>
        <w:rPr>
          <w:rStyle w:val="26"/>
          <w:rFonts w:ascii="黑体" w:hAnsi="黑体" w:eastAsia="黑体"/>
        </w:rPr>
      </w:pPr>
      <w:bookmarkStart w:id="81" w:name="_Toc144219624"/>
      <w:r>
        <w:rPr>
          <w:rFonts w:hint="eastAsia" w:ascii="黑体" w:eastAsia="黑体"/>
          <w:sz w:val="32"/>
          <w:szCs w:val="32"/>
        </w:rPr>
        <w:t>八、</w:t>
      </w:r>
      <w:r>
        <w:rPr>
          <w:rStyle w:val="26"/>
          <w:rFonts w:hint="eastAsia" w:ascii="黑体" w:hAnsi="黑体" w:eastAsia="黑体"/>
          <w:b w:val="0"/>
        </w:rPr>
        <w:t>政府性基金预算支出决算情况说明</w:t>
      </w:r>
      <w:bookmarkEnd w:id="79"/>
      <w:bookmarkEnd w:id="80"/>
      <w:bookmarkEnd w:id="81"/>
    </w:p>
    <w:p>
      <w:pPr>
        <w:spacing w:line="600" w:lineRule="exact"/>
        <w:ind w:firstLine="640"/>
        <w:rPr>
          <w:rFonts w:ascii="仿宋_GB2312" w:eastAsia="仿宋_GB2312"/>
          <w:sz w:val="32"/>
          <w:szCs w:val="32"/>
        </w:rPr>
      </w:pPr>
      <w:r>
        <w:rPr>
          <w:rFonts w:asciiTheme="minorEastAsia" w:hAnsiTheme="minorEastAsia" w:eastAsiaTheme="minorEastAsia"/>
          <w:sz w:val="32"/>
          <w:szCs w:val="32"/>
        </w:rPr>
        <w:t>20</w:t>
      </w:r>
      <w:r>
        <w:rPr>
          <w:rFonts w:hint="eastAsia" w:asciiTheme="minorEastAsia" w:hAnsiTheme="minorEastAsia" w:eastAsiaTheme="minorEastAsia"/>
          <w:sz w:val="32"/>
          <w:szCs w:val="32"/>
        </w:rPr>
        <w:t>22</w:t>
      </w:r>
      <w:r>
        <w:rPr>
          <w:rFonts w:hint="eastAsia" w:ascii="仿宋_GB2312" w:eastAsia="仿宋_GB2312"/>
          <w:sz w:val="32"/>
          <w:szCs w:val="32"/>
        </w:rPr>
        <w:t>年无政府性基金预算财政拨款支出。</w:t>
      </w:r>
    </w:p>
    <w:p>
      <w:pPr>
        <w:spacing w:line="600" w:lineRule="exact"/>
        <w:ind w:firstLine="640"/>
        <w:rPr>
          <w:rFonts w:ascii="仿宋_GB2312" w:eastAsia="仿宋_GB2312"/>
          <w:sz w:val="32"/>
          <w:szCs w:val="32"/>
        </w:rPr>
      </w:pPr>
    </w:p>
    <w:p>
      <w:pPr>
        <w:numPr>
          <w:ilvl w:val="0"/>
          <w:numId w:val="3"/>
        </w:numPr>
        <w:spacing w:line="600" w:lineRule="exact"/>
        <w:ind w:firstLine="640"/>
        <w:outlineLvl w:val="1"/>
        <w:rPr>
          <w:rStyle w:val="26"/>
          <w:rFonts w:ascii="黑体" w:hAnsi="黑体" w:eastAsia="黑体"/>
          <w:b w:val="0"/>
        </w:rPr>
      </w:pPr>
      <w:bookmarkStart w:id="82" w:name="_Toc15377219"/>
      <w:bookmarkStart w:id="83" w:name="_Toc144219625"/>
      <w:bookmarkStart w:id="84" w:name="_Toc15396611"/>
      <w:r>
        <w:rPr>
          <w:rStyle w:val="26"/>
          <w:rFonts w:hint="eastAsia" w:ascii="黑体" w:hAnsi="黑体" w:eastAsia="黑体"/>
          <w:b w:val="0"/>
        </w:rPr>
        <w:t>国有资本经营预算支出决算情况说明</w:t>
      </w:r>
      <w:bookmarkEnd w:id="82"/>
      <w:bookmarkEnd w:id="83"/>
      <w:bookmarkEnd w:id="84"/>
    </w:p>
    <w:p>
      <w:pPr>
        <w:spacing w:line="600" w:lineRule="exact"/>
        <w:ind w:firstLine="640"/>
        <w:rPr>
          <w:rFonts w:ascii="仿宋_GB2312" w:eastAsia="仿宋_GB2312"/>
          <w:sz w:val="32"/>
          <w:szCs w:val="32"/>
        </w:rPr>
      </w:pPr>
      <w:r>
        <w:rPr>
          <w:rFonts w:asciiTheme="minorEastAsia" w:hAnsiTheme="minorEastAsia" w:eastAsiaTheme="minorEastAsia"/>
          <w:sz w:val="32"/>
          <w:szCs w:val="32"/>
        </w:rPr>
        <w:t>20</w:t>
      </w:r>
      <w:r>
        <w:rPr>
          <w:rFonts w:hint="eastAsia" w:asciiTheme="minorEastAsia" w:hAnsiTheme="minorEastAsia" w:eastAsiaTheme="minorEastAsia"/>
          <w:sz w:val="32"/>
          <w:szCs w:val="32"/>
        </w:rPr>
        <w:t>22</w:t>
      </w:r>
      <w:r>
        <w:rPr>
          <w:rFonts w:hint="eastAsia" w:ascii="仿宋_GB2312" w:eastAsia="仿宋_GB2312"/>
          <w:sz w:val="32"/>
          <w:szCs w:val="32"/>
        </w:rPr>
        <w:t>年无国有资本经营预算财政拨款支出。</w:t>
      </w:r>
    </w:p>
    <w:p>
      <w:pPr>
        <w:spacing w:line="580" w:lineRule="exact"/>
        <w:jc w:val="center"/>
        <w:rPr>
          <w:rFonts w:ascii="方正小标宋简体" w:hAnsi="方正小标宋简体" w:eastAsia="方正小标宋简体" w:cs="方正小标宋简体"/>
          <w:sz w:val="44"/>
          <w:szCs w:val="44"/>
        </w:rPr>
      </w:pPr>
    </w:p>
    <w:p>
      <w:pPr>
        <w:numPr>
          <w:ilvl w:val="0"/>
          <w:numId w:val="3"/>
        </w:numPr>
        <w:spacing w:line="600" w:lineRule="exact"/>
        <w:ind w:firstLine="640"/>
        <w:outlineLvl w:val="1"/>
        <w:rPr>
          <w:rStyle w:val="26"/>
          <w:rFonts w:ascii="黑体" w:hAnsi="黑体" w:eastAsia="黑体"/>
          <w:b w:val="0"/>
        </w:rPr>
      </w:pPr>
      <w:bookmarkStart w:id="85" w:name="_Toc144219626"/>
      <w:bookmarkStart w:id="86" w:name="_Toc15396612"/>
      <w:bookmarkStart w:id="87" w:name="_Toc15377221"/>
      <w:r>
        <w:rPr>
          <w:rStyle w:val="26"/>
          <w:rFonts w:hint="eastAsia" w:ascii="黑体" w:hAnsi="黑体" w:eastAsia="黑体"/>
          <w:b w:val="0"/>
        </w:rPr>
        <w:t>其他重要事项的情况说明</w:t>
      </w:r>
      <w:bookmarkEnd w:id="85"/>
      <w:bookmarkEnd w:id="86"/>
      <w:bookmarkEnd w:id="87"/>
    </w:p>
    <w:p>
      <w:pPr>
        <w:spacing w:line="600" w:lineRule="exact"/>
        <w:ind w:firstLine="643" w:firstLineChars="200"/>
        <w:outlineLvl w:val="2"/>
        <w:rPr>
          <w:rFonts w:ascii="仿宋" w:hAnsi="仿宋" w:eastAsia="仿宋"/>
          <w:sz w:val="32"/>
          <w:szCs w:val="32"/>
        </w:rPr>
      </w:pPr>
      <w:bookmarkStart w:id="88" w:name="_Toc143970295"/>
      <w:bookmarkStart w:id="89" w:name="_Toc15377222"/>
      <w:bookmarkStart w:id="90" w:name="_Toc144219627"/>
      <w:r>
        <w:rPr>
          <w:rFonts w:hint="eastAsia" w:ascii="仿宋" w:hAnsi="仿宋" w:eastAsia="仿宋"/>
          <w:b/>
          <w:sz w:val="32"/>
          <w:szCs w:val="32"/>
        </w:rPr>
        <w:t>（一）机关运行经费支出情况</w:t>
      </w:r>
      <w:bookmarkEnd w:id="88"/>
      <w:bookmarkEnd w:id="89"/>
      <w:bookmarkEnd w:id="90"/>
    </w:p>
    <w:p>
      <w:pPr>
        <w:spacing w:line="600" w:lineRule="exact"/>
        <w:ind w:firstLine="640" w:firstLineChars="200"/>
        <w:rPr>
          <w:rFonts w:ascii="仿宋_GB2312" w:eastAsia="仿宋_GB2312"/>
          <w:sz w:val="32"/>
          <w:szCs w:val="32"/>
        </w:rPr>
      </w:pPr>
      <w:r>
        <w:rPr>
          <w:rFonts w:asciiTheme="minorEastAsia" w:hAnsiTheme="minorEastAsia" w:eastAsiaTheme="minorEastAsia"/>
          <w:sz w:val="32"/>
          <w:szCs w:val="32"/>
        </w:rPr>
        <w:t>20</w:t>
      </w:r>
      <w:r>
        <w:rPr>
          <w:rFonts w:hint="eastAsia" w:asciiTheme="minorEastAsia" w:hAnsiTheme="minorEastAsia" w:eastAsiaTheme="minorEastAsia"/>
          <w:sz w:val="32"/>
          <w:szCs w:val="32"/>
        </w:rPr>
        <w:t>22</w:t>
      </w:r>
      <w:r>
        <w:rPr>
          <w:rFonts w:hint="eastAsia" w:ascii="仿宋_GB2312" w:eastAsia="仿宋_GB2312"/>
          <w:sz w:val="32"/>
          <w:szCs w:val="32"/>
        </w:rPr>
        <w:t>年，凉山监狱管理处机关运行经费支出</w:t>
      </w:r>
      <w:r>
        <w:rPr>
          <w:rFonts w:hint="eastAsia" w:asciiTheme="minorEastAsia" w:hAnsiTheme="minorEastAsia" w:eastAsiaTheme="minorEastAsia"/>
          <w:sz w:val="32"/>
          <w:szCs w:val="32"/>
        </w:rPr>
        <w:t>46</w:t>
      </w:r>
      <w:r>
        <w:rPr>
          <w:rFonts w:hint="eastAsia" w:ascii="仿宋_GB2312" w:eastAsia="仿宋_GB2312"/>
          <w:sz w:val="32"/>
          <w:szCs w:val="32"/>
        </w:rPr>
        <w:t>.</w:t>
      </w:r>
      <w:r>
        <w:rPr>
          <w:rFonts w:hint="eastAsia" w:asciiTheme="minorEastAsia" w:hAnsiTheme="minorEastAsia" w:eastAsiaTheme="minorEastAsia"/>
          <w:sz w:val="32"/>
          <w:szCs w:val="32"/>
        </w:rPr>
        <w:t>69</w:t>
      </w:r>
      <w:r>
        <w:rPr>
          <w:rFonts w:hint="eastAsia" w:ascii="仿宋_GB2312" w:eastAsia="仿宋_GB2312"/>
          <w:sz w:val="32"/>
          <w:szCs w:val="32"/>
        </w:rPr>
        <w:t>万元，比</w:t>
      </w:r>
      <w:r>
        <w:rPr>
          <w:rFonts w:asciiTheme="minorEastAsia" w:hAnsiTheme="minorEastAsia" w:eastAsiaTheme="minorEastAsia"/>
          <w:sz w:val="32"/>
          <w:szCs w:val="32"/>
        </w:rPr>
        <w:t>20</w:t>
      </w:r>
      <w:r>
        <w:rPr>
          <w:rFonts w:hint="eastAsia" w:asciiTheme="minorEastAsia" w:hAnsiTheme="minorEastAsia" w:eastAsiaTheme="minorEastAsia"/>
          <w:sz w:val="32"/>
          <w:szCs w:val="32"/>
        </w:rPr>
        <w:t>21</w:t>
      </w:r>
      <w:r>
        <w:rPr>
          <w:rFonts w:hint="eastAsia" w:ascii="仿宋_GB2312" w:eastAsia="仿宋_GB2312"/>
          <w:sz w:val="32"/>
          <w:szCs w:val="32"/>
        </w:rPr>
        <w:t>年增加</w:t>
      </w:r>
      <w:r>
        <w:rPr>
          <w:rFonts w:hint="eastAsia" w:asciiTheme="minorEastAsia" w:hAnsiTheme="minorEastAsia" w:eastAsiaTheme="minorEastAsia"/>
          <w:sz w:val="32"/>
          <w:szCs w:val="32"/>
        </w:rPr>
        <w:t>3</w:t>
      </w:r>
      <w:r>
        <w:rPr>
          <w:rFonts w:hint="eastAsia" w:ascii="仿宋_GB2312" w:eastAsia="仿宋_GB2312"/>
          <w:sz w:val="32"/>
          <w:szCs w:val="32"/>
        </w:rPr>
        <w:t>.</w:t>
      </w:r>
      <w:r>
        <w:rPr>
          <w:rFonts w:hint="eastAsia" w:asciiTheme="minorEastAsia" w:hAnsiTheme="minorEastAsia" w:eastAsiaTheme="minorEastAsia"/>
          <w:sz w:val="32"/>
          <w:szCs w:val="32"/>
        </w:rPr>
        <w:t>05</w:t>
      </w:r>
      <w:r>
        <w:rPr>
          <w:rFonts w:hint="eastAsia" w:ascii="仿宋_GB2312" w:eastAsia="仿宋_GB2312"/>
          <w:sz w:val="32"/>
          <w:szCs w:val="32"/>
        </w:rPr>
        <w:t>万元，增长</w:t>
      </w:r>
      <w:bookmarkStart w:id="135" w:name="_GoBack"/>
      <w:r>
        <w:rPr>
          <w:rFonts w:hint="eastAsia" w:asciiTheme="minorEastAsia" w:hAnsiTheme="minorEastAsia" w:eastAsiaTheme="minorEastAsia"/>
          <w:sz w:val="32"/>
          <w:szCs w:val="32"/>
          <w:highlight w:val="none"/>
        </w:rPr>
        <w:t>6</w:t>
      </w:r>
      <w:r>
        <w:rPr>
          <w:rFonts w:hint="eastAsia" w:ascii="仿宋_GB2312" w:eastAsia="仿宋_GB2312"/>
          <w:sz w:val="32"/>
          <w:szCs w:val="32"/>
          <w:highlight w:val="none"/>
        </w:rPr>
        <w:t>.</w:t>
      </w:r>
      <w:r>
        <w:rPr>
          <w:rFonts w:hint="eastAsia" w:ascii="仿宋_GB2312" w:eastAsia="仿宋_GB2312"/>
          <w:sz w:val="32"/>
          <w:szCs w:val="32"/>
          <w:highlight w:val="none"/>
          <w:lang w:val="en-US" w:eastAsia="zh-CN"/>
        </w:rPr>
        <w:t>99</w:t>
      </w:r>
      <w:r>
        <w:rPr>
          <w:rFonts w:ascii="仿宋_GB2312" w:eastAsia="仿宋_GB2312"/>
          <w:sz w:val="32"/>
          <w:szCs w:val="32"/>
          <w:highlight w:val="none"/>
        </w:rPr>
        <w:t>%</w:t>
      </w:r>
      <w:bookmarkEnd w:id="135"/>
      <w:r>
        <w:rPr>
          <w:rFonts w:hint="eastAsia" w:ascii="仿宋_GB2312" w:eastAsia="仿宋_GB2312"/>
          <w:sz w:val="32"/>
          <w:szCs w:val="32"/>
        </w:rPr>
        <w:t>。主要原因是2022年监狱系统执行新的监狱经费保障标准，监狱业务经费支出相应增加。</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91" w:name="_Toc144219628"/>
      <w:bookmarkStart w:id="92" w:name="_Toc15377223"/>
      <w:bookmarkStart w:id="93" w:name="_Toc143970296"/>
      <w:r>
        <w:rPr>
          <w:rFonts w:hint="eastAsia" w:ascii="仿宋" w:hAnsi="仿宋" w:eastAsia="仿宋"/>
          <w:b/>
          <w:sz w:val="32"/>
          <w:szCs w:val="32"/>
        </w:rPr>
        <w:t>（二）政府采购支出情况</w:t>
      </w:r>
      <w:bookmarkEnd w:id="91"/>
      <w:bookmarkEnd w:id="92"/>
      <w:bookmarkEnd w:id="93"/>
    </w:p>
    <w:p>
      <w:pPr>
        <w:spacing w:line="600" w:lineRule="exact"/>
        <w:ind w:firstLine="640" w:firstLineChars="200"/>
        <w:rPr>
          <w:rFonts w:ascii="仿宋_GB2312" w:eastAsia="仿宋_GB2312"/>
          <w:sz w:val="32"/>
          <w:szCs w:val="32"/>
        </w:rPr>
      </w:pPr>
      <w:r>
        <w:rPr>
          <w:rFonts w:asciiTheme="minorEastAsia" w:hAnsiTheme="minorEastAsia" w:eastAsiaTheme="minorEastAsia"/>
          <w:sz w:val="32"/>
          <w:szCs w:val="32"/>
        </w:rPr>
        <w:t>20</w:t>
      </w:r>
      <w:r>
        <w:rPr>
          <w:rFonts w:hint="eastAsia" w:asciiTheme="minorEastAsia" w:hAnsiTheme="minorEastAsia" w:eastAsiaTheme="minorEastAsia"/>
          <w:sz w:val="32"/>
          <w:szCs w:val="32"/>
        </w:rPr>
        <w:t>22</w:t>
      </w:r>
      <w:r>
        <w:rPr>
          <w:rFonts w:hint="eastAsia" w:ascii="仿宋_GB2312" w:eastAsia="仿宋_GB2312"/>
          <w:sz w:val="32"/>
          <w:szCs w:val="32"/>
        </w:rPr>
        <w:t>年，凉山监狱管理处政府采购支出总额</w:t>
      </w:r>
      <w:r>
        <w:rPr>
          <w:rFonts w:hint="eastAsia" w:asciiTheme="minorEastAsia" w:hAnsiTheme="minorEastAsia" w:eastAsiaTheme="minorEastAsia"/>
          <w:sz w:val="32"/>
          <w:szCs w:val="32"/>
        </w:rPr>
        <w:t>2</w:t>
      </w:r>
      <w:r>
        <w:rPr>
          <w:rFonts w:hint="eastAsia" w:ascii="仿宋_GB2312" w:eastAsia="仿宋_GB2312"/>
          <w:sz w:val="32"/>
          <w:szCs w:val="32"/>
        </w:rPr>
        <w:t>.</w:t>
      </w:r>
      <w:r>
        <w:rPr>
          <w:rFonts w:hint="eastAsia" w:asciiTheme="minorEastAsia" w:hAnsiTheme="minorEastAsia" w:eastAsiaTheme="minorEastAsia"/>
          <w:sz w:val="32"/>
          <w:szCs w:val="32"/>
        </w:rPr>
        <w:t>88</w:t>
      </w:r>
      <w:r>
        <w:rPr>
          <w:rFonts w:hint="eastAsia" w:ascii="仿宋_GB2312" w:eastAsia="仿宋_GB2312"/>
          <w:sz w:val="32"/>
          <w:szCs w:val="32"/>
        </w:rPr>
        <w:t>万元，其中：政府采购货物支出</w:t>
      </w:r>
      <w:r>
        <w:rPr>
          <w:rFonts w:hint="eastAsia" w:asciiTheme="minorEastAsia" w:hAnsiTheme="minorEastAsia" w:eastAsiaTheme="minorEastAsia"/>
          <w:sz w:val="32"/>
          <w:szCs w:val="32"/>
        </w:rPr>
        <w:t>1</w:t>
      </w:r>
      <w:r>
        <w:rPr>
          <w:rFonts w:hint="eastAsia" w:ascii="仿宋_GB2312" w:eastAsia="仿宋_GB2312"/>
          <w:sz w:val="32"/>
          <w:szCs w:val="32"/>
        </w:rPr>
        <w:t>.</w:t>
      </w:r>
      <w:r>
        <w:rPr>
          <w:rFonts w:hint="eastAsia" w:asciiTheme="minorEastAsia" w:hAnsiTheme="minorEastAsia" w:eastAsiaTheme="minorEastAsia"/>
          <w:sz w:val="32"/>
          <w:szCs w:val="32"/>
        </w:rPr>
        <w:t>64</w:t>
      </w:r>
      <w:r>
        <w:rPr>
          <w:rFonts w:hint="eastAsia" w:ascii="仿宋_GB2312" w:eastAsia="仿宋_GB2312"/>
          <w:sz w:val="32"/>
          <w:szCs w:val="32"/>
        </w:rPr>
        <w:t>万元、政府采购工程支出</w:t>
      </w:r>
      <w:r>
        <w:rPr>
          <w:rFonts w:hint="eastAsia" w:asciiTheme="minorEastAsia" w:hAnsiTheme="minorEastAsia" w:eastAsiaTheme="minorEastAsia"/>
          <w:sz w:val="32"/>
          <w:szCs w:val="32"/>
        </w:rPr>
        <w:t>0</w:t>
      </w:r>
      <w:r>
        <w:rPr>
          <w:rFonts w:hint="eastAsia" w:ascii="仿宋_GB2312" w:eastAsia="仿宋_GB2312"/>
          <w:sz w:val="32"/>
          <w:szCs w:val="32"/>
        </w:rPr>
        <w:t>万元、政府采购服务支出</w:t>
      </w:r>
      <w:r>
        <w:rPr>
          <w:rFonts w:hint="eastAsia" w:asciiTheme="minorEastAsia" w:hAnsiTheme="minorEastAsia" w:eastAsiaTheme="minorEastAsia"/>
          <w:sz w:val="32"/>
          <w:szCs w:val="32"/>
        </w:rPr>
        <w:t>1</w:t>
      </w:r>
      <w:r>
        <w:rPr>
          <w:rFonts w:hint="eastAsia" w:ascii="仿宋_GB2312" w:eastAsia="仿宋_GB2312"/>
          <w:sz w:val="32"/>
          <w:szCs w:val="32"/>
        </w:rPr>
        <w:t>.</w:t>
      </w:r>
      <w:r>
        <w:rPr>
          <w:rFonts w:hint="eastAsia" w:asciiTheme="minorEastAsia" w:hAnsiTheme="minorEastAsia" w:eastAsiaTheme="minorEastAsia"/>
          <w:sz w:val="32"/>
          <w:szCs w:val="32"/>
        </w:rPr>
        <w:t>24</w:t>
      </w:r>
      <w:r>
        <w:rPr>
          <w:rFonts w:hint="eastAsia" w:ascii="仿宋_GB2312" w:eastAsia="仿宋_GB2312"/>
          <w:sz w:val="32"/>
          <w:szCs w:val="32"/>
        </w:rPr>
        <w:t>万元。主要用于监狱日常工作及参与地方森林防火等所需的公务用车燃料费、维修费、过路过桥费、保险费等支出。授予中小企业合同金额</w:t>
      </w:r>
      <w:r>
        <w:rPr>
          <w:rFonts w:hint="eastAsia" w:asciiTheme="minorEastAsia" w:hAnsiTheme="minorEastAsia" w:eastAsiaTheme="minorEastAsia"/>
          <w:sz w:val="32"/>
          <w:szCs w:val="32"/>
        </w:rPr>
        <w:t>0</w:t>
      </w:r>
      <w:r>
        <w:rPr>
          <w:rFonts w:hint="eastAsia" w:ascii="仿宋_GB2312" w:eastAsia="仿宋_GB2312"/>
          <w:sz w:val="32"/>
          <w:szCs w:val="32"/>
        </w:rPr>
        <w:t>万元，占政府采购支出总额的</w:t>
      </w:r>
      <w:r>
        <w:rPr>
          <w:rFonts w:hint="eastAsia" w:asciiTheme="minorEastAsia" w:hAnsiTheme="minorEastAsia" w:eastAsiaTheme="minorEastAsia"/>
          <w:sz w:val="32"/>
          <w:szCs w:val="32"/>
        </w:rPr>
        <w:t>0</w:t>
      </w:r>
      <w:r>
        <w:rPr>
          <w:rFonts w:ascii="仿宋_GB2312" w:eastAsia="仿宋_GB2312"/>
          <w:sz w:val="32"/>
          <w:szCs w:val="32"/>
        </w:rPr>
        <w:t>%</w:t>
      </w:r>
      <w:r>
        <w:rPr>
          <w:rFonts w:hint="eastAsia" w:ascii="仿宋_GB2312" w:eastAsia="仿宋_GB2312"/>
          <w:sz w:val="32"/>
          <w:szCs w:val="32"/>
        </w:rPr>
        <w:t>，其中：授予小微企业合同金额</w:t>
      </w:r>
      <w:r>
        <w:rPr>
          <w:rFonts w:hint="eastAsia" w:asciiTheme="minorEastAsia" w:hAnsiTheme="minorEastAsia" w:eastAsiaTheme="minorEastAsia"/>
          <w:sz w:val="32"/>
          <w:szCs w:val="32"/>
        </w:rPr>
        <w:t>0</w:t>
      </w:r>
      <w:r>
        <w:rPr>
          <w:rFonts w:hint="eastAsia" w:ascii="仿宋_GB2312" w:eastAsia="仿宋_GB2312"/>
          <w:sz w:val="32"/>
          <w:szCs w:val="32"/>
        </w:rPr>
        <w:t>万元，占政府采购支出总额的</w:t>
      </w:r>
      <w:r>
        <w:rPr>
          <w:rFonts w:hint="eastAsia" w:asciiTheme="minorEastAsia" w:hAnsiTheme="minorEastAsia" w:eastAsiaTheme="minorEastAsia"/>
          <w:sz w:val="32"/>
          <w:szCs w:val="32"/>
        </w:rPr>
        <w:t>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94" w:name="_Toc143970297"/>
      <w:bookmarkStart w:id="95" w:name="_Toc15377224"/>
      <w:bookmarkStart w:id="96" w:name="_Toc144219629"/>
      <w:r>
        <w:rPr>
          <w:rFonts w:hint="eastAsia" w:ascii="仿宋" w:hAnsi="仿宋" w:eastAsia="仿宋"/>
          <w:b/>
          <w:sz w:val="32"/>
          <w:szCs w:val="32"/>
        </w:rPr>
        <w:t>（三）国有资产占有使用情况</w:t>
      </w:r>
      <w:bookmarkEnd w:id="94"/>
      <w:bookmarkEnd w:id="95"/>
      <w:bookmarkEnd w:id="96"/>
    </w:p>
    <w:p>
      <w:pPr>
        <w:ind w:firstLine="640" w:firstLineChars="200"/>
      </w:pPr>
      <w:r>
        <w:rPr>
          <w:rFonts w:hint="eastAsia" w:ascii="仿宋_GB2312" w:eastAsia="仿宋_GB2312"/>
          <w:sz w:val="32"/>
          <w:szCs w:val="32"/>
        </w:rPr>
        <w:t>截至</w:t>
      </w:r>
      <w:r>
        <w:rPr>
          <w:rFonts w:asciiTheme="minorEastAsia" w:hAnsiTheme="minorEastAsia" w:eastAsiaTheme="minorEastAsia"/>
          <w:sz w:val="32"/>
          <w:szCs w:val="32"/>
        </w:rPr>
        <w:t>20</w:t>
      </w:r>
      <w:r>
        <w:rPr>
          <w:rFonts w:hint="eastAsia" w:asciiTheme="minorEastAsia" w:hAnsiTheme="minorEastAsia" w:eastAsiaTheme="minorEastAsia"/>
          <w:sz w:val="32"/>
          <w:szCs w:val="32"/>
        </w:rPr>
        <w:t>22</w:t>
      </w:r>
      <w:r>
        <w:rPr>
          <w:rFonts w:hint="eastAsia" w:ascii="仿宋_GB2312" w:eastAsia="仿宋_GB2312"/>
          <w:sz w:val="32"/>
          <w:szCs w:val="32"/>
        </w:rPr>
        <w:t>年</w:t>
      </w:r>
      <w:r>
        <w:rPr>
          <w:rFonts w:asciiTheme="minorEastAsia" w:hAnsiTheme="minorEastAsia" w:eastAsiaTheme="minorEastAsia"/>
          <w:sz w:val="32"/>
          <w:szCs w:val="32"/>
        </w:rPr>
        <w:t>12</w:t>
      </w:r>
      <w:r>
        <w:rPr>
          <w:rFonts w:hint="eastAsia" w:ascii="仿宋_GB2312" w:eastAsia="仿宋_GB2312"/>
          <w:sz w:val="32"/>
          <w:szCs w:val="32"/>
        </w:rPr>
        <w:t>月</w:t>
      </w:r>
      <w:r>
        <w:rPr>
          <w:rFonts w:asciiTheme="minorEastAsia" w:hAnsiTheme="minorEastAsia" w:eastAsiaTheme="minorEastAsia"/>
          <w:sz w:val="32"/>
          <w:szCs w:val="32"/>
        </w:rPr>
        <w:t>31</w:t>
      </w:r>
      <w:r>
        <w:rPr>
          <w:rFonts w:hint="eastAsia" w:ascii="仿宋_GB2312" w:eastAsia="仿宋_GB2312"/>
          <w:sz w:val="32"/>
          <w:szCs w:val="32"/>
        </w:rPr>
        <w:t>日，凉山监狱管理处共有车辆</w:t>
      </w:r>
      <w:r>
        <w:rPr>
          <w:rFonts w:hint="eastAsia" w:asciiTheme="minorEastAsia" w:hAnsiTheme="minorEastAsia" w:eastAsiaTheme="minorEastAsia"/>
          <w:sz w:val="32"/>
          <w:szCs w:val="32"/>
        </w:rPr>
        <w:t>1</w:t>
      </w:r>
      <w:r>
        <w:rPr>
          <w:rFonts w:hint="eastAsia" w:ascii="仿宋_GB2312" w:eastAsia="仿宋_GB2312"/>
          <w:sz w:val="32"/>
          <w:szCs w:val="32"/>
        </w:rPr>
        <w:t>辆，其中：主要领导干部用车</w:t>
      </w:r>
      <w:r>
        <w:rPr>
          <w:rFonts w:hint="eastAsia" w:asciiTheme="minorEastAsia" w:hAnsiTheme="minorEastAsia" w:eastAsiaTheme="minorEastAsia"/>
          <w:sz w:val="32"/>
          <w:szCs w:val="32"/>
        </w:rPr>
        <w:t>1</w:t>
      </w:r>
      <w:r>
        <w:rPr>
          <w:rFonts w:hint="eastAsia" w:ascii="仿宋_GB2312" w:eastAsia="仿宋_GB2312"/>
          <w:sz w:val="32"/>
          <w:szCs w:val="32"/>
        </w:rPr>
        <w:t>辆。单价</w:t>
      </w:r>
      <w:r>
        <w:rPr>
          <w:rFonts w:hint="eastAsia" w:asciiTheme="minorEastAsia" w:hAnsiTheme="minorEastAsia" w:eastAsiaTheme="minorEastAsia"/>
          <w:sz w:val="32"/>
          <w:szCs w:val="32"/>
        </w:rPr>
        <w:t>100</w:t>
      </w:r>
      <w:r>
        <w:rPr>
          <w:rFonts w:hint="eastAsia" w:ascii="仿宋_GB2312" w:eastAsia="仿宋_GB2312"/>
          <w:sz w:val="32"/>
          <w:szCs w:val="32"/>
        </w:rPr>
        <w:t>万元以上专用设备</w:t>
      </w:r>
      <w:r>
        <w:rPr>
          <w:rFonts w:hint="eastAsia" w:asciiTheme="minorEastAsia" w:hAnsiTheme="minorEastAsia" w:eastAsiaTheme="minorEastAsia"/>
          <w:sz w:val="32"/>
          <w:szCs w:val="32"/>
        </w:rPr>
        <w:t>0</w:t>
      </w:r>
      <w:r>
        <w:rPr>
          <w:rFonts w:hint="eastAsia" w:ascii="仿宋_GB2312" w:eastAsia="仿宋_GB2312"/>
          <w:sz w:val="32"/>
          <w:szCs w:val="32"/>
        </w:rPr>
        <w:t>台（套）。</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97" w:name="_Toc143970298"/>
      <w:bookmarkStart w:id="98" w:name="_Toc144219630"/>
      <w:r>
        <w:rPr>
          <w:rFonts w:hint="eastAsia" w:ascii="仿宋" w:hAnsi="仿宋" w:eastAsia="仿宋"/>
          <w:b/>
          <w:sz w:val="32"/>
          <w:szCs w:val="32"/>
        </w:rPr>
        <w:t>（四）预算绩效管理情况</w:t>
      </w:r>
      <w:bookmarkEnd w:id="97"/>
      <w:bookmarkEnd w:id="98"/>
    </w:p>
    <w:p>
      <w:pPr>
        <w:pStyle w:val="2"/>
        <w:spacing w:before="93"/>
        <w:ind w:firstLine="640" w:firstLineChars="200"/>
        <w:rPr>
          <w:highlight w:val="yellow"/>
        </w:rPr>
      </w:pPr>
      <w:r>
        <w:rPr>
          <w:rFonts w:hint="eastAsia" w:hAnsi="仿宋_GB2312" w:cs="仿宋_GB2312"/>
          <w:sz w:val="32"/>
          <w:szCs w:val="32"/>
        </w:rPr>
        <w:t>根据预算绩效管理要求，本单位在</w:t>
      </w:r>
      <w:r>
        <w:rPr>
          <w:rFonts w:hint="eastAsia" w:cs="仿宋_GB2312" w:asciiTheme="minorEastAsia" w:hAnsiTheme="minorEastAsia" w:eastAsiaTheme="minorEastAsia"/>
          <w:sz w:val="32"/>
          <w:szCs w:val="32"/>
        </w:rPr>
        <w:t>2022</w:t>
      </w:r>
      <w:r>
        <w:rPr>
          <w:rFonts w:hint="eastAsia" w:hAnsi="仿宋_GB2312" w:cs="仿宋_GB2312"/>
          <w:sz w:val="32"/>
          <w:szCs w:val="32"/>
        </w:rPr>
        <w:t>年度预算编制阶段，组织对</w:t>
      </w:r>
      <w:r>
        <w:rPr>
          <w:rFonts w:hint="eastAsia" w:cs="仿宋_GB2312" w:asciiTheme="minorEastAsia" w:hAnsiTheme="minorEastAsia" w:eastAsiaTheme="minorEastAsia"/>
          <w:sz w:val="32"/>
          <w:szCs w:val="32"/>
        </w:rPr>
        <w:t>0</w:t>
      </w:r>
      <w:r>
        <w:rPr>
          <w:rFonts w:hint="eastAsia" w:hAnsi="仿宋_GB2312" w:cs="仿宋_GB2312"/>
          <w:sz w:val="32"/>
          <w:szCs w:val="32"/>
        </w:rPr>
        <w:t>个项目开展了预算事前绩效评估，对</w:t>
      </w:r>
      <w:r>
        <w:rPr>
          <w:rFonts w:hint="eastAsia" w:cs="仿宋_GB2312" w:asciiTheme="minorEastAsia" w:hAnsiTheme="minorEastAsia" w:eastAsiaTheme="minorEastAsia"/>
          <w:sz w:val="32"/>
          <w:szCs w:val="32"/>
        </w:rPr>
        <w:t>9</w:t>
      </w:r>
      <w:r>
        <w:rPr>
          <w:rFonts w:hint="eastAsia" w:hAnsi="仿宋_GB2312" w:cs="仿宋_GB2312"/>
          <w:sz w:val="32"/>
          <w:szCs w:val="32"/>
        </w:rPr>
        <w:t>个项目编制了绩效目标，预算执行过程中，选取</w:t>
      </w:r>
      <w:r>
        <w:rPr>
          <w:rFonts w:hint="eastAsia" w:cs="仿宋_GB2312" w:asciiTheme="minorEastAsia" w:hAnsiTheme="minorEastAsia" w:eastAsiaTheme="minorEastAsia"/>
          <w:sz w:val="32"/>
          <w:szCs w:val="32"/>
        </w:rPr>
        <w:t>9</w:t>
      </w:r>
      <w:r>
        <w:rPr>
          <w:rFonts w:hint="eastAsia" w:hAnsi="仿宋_GB2312" w:cs="仿宋_GB2312"/>
          <w:sz w:val="32"/>
          <w:szCs w:val="32"/>
        </w:rPr>
        <w:t>个项目开展绩效监控，组织对</w:t>
      </w:r>
      <w:r>
        <w:rPr>
          <w:rFonts w:hint="eastAsia" w:cs="仿宋_GB2312" w:asciiTheme="minorEastAsia" w:hAnsiTheme="minorEastAsia" w:eastAsiaTheme="minorEastAsia"/>
          <w:sz w:val="32"/>
          <w:szCs w:val="32"/>
        </w:rPr>
        <w:t>9</w:t>
      </w:r>
      <w:r>
        <w:rPr>
          <w:rFonts w:hint="eastAsia" w:hAnsi="仿宋_GB2312" w:cs="仿宋_GB2312"/>
          <w:sz w:val="32"/>
          <w:szCs w:val="32"/>
        </w:rPr>
        <w:t>个项目开展绩效自评，绩效自评表详见第四部分附件。</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4"/>
        </w:numPr>
        <w:spacing w:line="600" w:lineRule="exact"/>
        <w:ind w:firstLine="660" w:firstLineChars="150"/>
        <w:jc w:val="center"/>
        <w:outlineLvl w:val="0"/>
        <w:rPr>
          <w:rStyle w:val="25"/>
          <w:rFonts w:ascii="黑体" w:hAnsi="黑体" w:eastAsia="黑体"/>
          <w:b w:val="0"/>
        </w:rPr>
      </w:pPr>
      <w:bookmarkStart w:id="99" w:name="_Toc15377225"/>
      <w:bookmarkStart w:id="100" w:name="_Toc15396613"/>
      <w:bookmarkStart w:id="101" w:name="_Toc144219631"/>
      <w:r>
        <w:rPr>
          <w:rFonts w:hint="eastAsia" w:ascii="黑体" w:hAnsi="黑体" w:eastAsia="黑体"/>
          <w:sz w:val="44"/>
          <w:szCs w:val="44"/>
        </w:rPr>
        <w:t>名</w:t>
      </w:r>
      <w:r>
        <w:rPr>
          <w:rStyle w:val="25"/>
          <w:rFonts w:hint="eastAsia" w:ascii="黑体" w:hAnsi="黑体" w:eastAsia="黑体"/>
          <w:b w:val="0"/>
        </w:rPr>
        <w:t>词解释</w:t>
      </w:r>
      <w:bookmarkEnd w:id="99"/>
      <w:bookmarkEnd w:id="100"/>
      <w:bookmarkEnd w:id="101"/>
    </w:p>
    <w:p>
      <w:pPr>
        <w:spacing w:line="600" w:lineRule="exact"/>
        <w:jc w:val="left"/>
        <w:rPr>
          <w:rFonts w:ascii="宋体"/>
          <w:b/>
          <w:sz w:val="44"/>
          <w:szCs w:val="44"/>
        </w:rPr>
      </w:pPr>
    </w:p>
    <w:p>
      <w:pPr>
        <w:keepNext w:val="0"/>
        <w:keepLines w:val="0"/>
        <w:pageBreakBefore w:val="0"/>
        <w:numPr>
          <w:ilvl w:val="0"/>
          <w:numId w:val="0"/>
        </w:numPr>
        <w:kinsoku/>
        <w:wordWrap/>
        <w:overflowPunct/>
        <w:topLinePunct w:val="0"/>
        <w:autoSpaceDE/>
        <w:autoSpaceDN/>
        <w:bidi w:val="0"/>
        <w:snapToGrid/>
        <w:spacing w:line="580" w:lineRule="atLeast"/>
        <w:ind w:right="-218" w:rightChars="-104"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财政拨款收入：指省级财政当年拨付的资金。</w:t>
      </w:r>
    </w:p>
    <w:p>
      <w:pPr>
        <w:ind w:firstLine="640" w:firstLineChars="200"/>
        <w:rPr>
          <w:rFonts w:ascii="仿宋_GB2312" w:eastAsia="仿宋_GB2312"/>
          <w:sz w:val="32"/>
          <w:szCs w:val="32"/>
        </w:rPr>
      </w:pPr>
      <w:r>
        <w:rPr>
          <w:rFonts w:hint="eastAsia" w:ascii="仿宋_GB2312" w:hAnsi="仿宋_GB2312" w:eastAsia="仿宋_GB2312" w:cs="仿宋_GB2312"/>
          <w:color w:val="auto"/>
          <w:sz w:val="32"/>
          <w:szCs w:val="32"/>
          <w:lang w:val="en-US" w:eastAsia="zh-CN"/>
        </w:rPr>
        <w:t>2.</w:t>
      </w:r>
      <w:r>
        <w:rPr>
          <w:rFonts w:hint="eastAsia" w:ascii="仿宋_GB2312" w:eastAsia="仿宋_GB2312"/>
          <w:sz w:val="32"/>
          <w:szCs w:val="32"/>
        </w:rPr>
        <w:t>公共安全支出（类）监狱（款）行政运行（项）</w:t>
      </w:r>
      <w:r>
        <w:rPr>
          <w:rFonts w:ascii="仿宋_GB2312" w:eastAsia="仿宋_GB2312"/>
          <w:sz w:val="32"/>
          <w:szCs w:val="32"/>
        </w:rPr>
        <w:t>:</w:t>
      </w:r>
      <w:r>
        <w:rPr>
          <w:rFonts w:hint="eastAsia" w:ascii="仿宋_GB2312" w:eastAsia="仿宋_GB2312"/>
          <w:sz w:val="32"/>
          <w:szCs w:val="32"/>
        </w:rPr>
        <w:t>指</w:t>
      </w:r>
      <w:r>
        <w:rPr>
          <w:rFonts w:hint="eastAsia" w:ascii="仿宋_GB2312" w:hAnsi="仿宋_GB2312" w:eastAsia="仿宋_GB2312" w:cs="仿宋_GB2312"/>
          <w:sz w:val="32"/>
          <w:szCs w:val="32"/>
        </w:rPr>
        <w:t>行政单位(包括实行公务员管理的事业单位）的基本支出。</w:t>
      </w:r>
    </w:p>
    <w:p>
      <w:pPr>
        <w:ind w:firstLine="640" w:firstLineChars="200"/>
        <w:rPr>
          <w:rFonts w:ascii="仿宋_GB2312" w:eastAsia="仿宋_GB2312"/>
          <w:sz w:val="32"/>
          <w:szCs w:val="32"/>
        </w:rPr>
      </w:pPr>
      <w:r>
        <w:rPr>
          <w:rFonts w:hint="eastAsia" w:ascii="仿宋_GB2312" w:eastAsia="仿宋_GB2312"/>
          <w:sz w:val="32"/>
          <w:szCs w:val="32"/>
          <w:lang w:val="en-US" w:eastAsia="zh-CN"/>
        </w:rPr>
        <w:t>3</w:t>
      </w:r>
      <w:r>
        <w:rPr>
          <w:rFonts w:hint="eastAsia" w:ascii="仿宋_GB2312" w:eastAsia="仿宋_GB2312"/>
          <w:sz w:val="32"/>
          <w:szCs w:val="32"/>
        </w:rPr>
        <w:t>.教育支出（类）进修及培训（款）培训支出（项）</w:t>
      </w:r>
      <w:r>
        <w:rPr>
          <w:rFonts w:ascii="仿宋_GB2312" w:eastAsia="仿宋_GB2312"/>
          <w:sz w:val="32"/>
          <w:szCs w:val="32"/>
        </w:rPr>
        <w:t>:</w:t>
      </w:r>
      <w:r>
        <w:rPr>
          <w:rFonts w:hint="eastAsia" w:ascii="仿宋_GB2312" w:eastAsia="仿宋_GB2312"/>
          <w:sz w:val="32"/>
          <w:szCs w:val="32"/>
        </w:rPr>
        <w:t>指</w:t>
      </w:r>
      <w:r>
        <w:rPr>
          <w:rFonts w:hint="eastAsia" w:ascii="仿宋_GB2312" w:hAnsi="仿宋_GB2312" w:eastAsia="仿宋_GB2312" w:cs="仿宋_GB2312"/>
          <w:sz w:val="32"/>
          <w:szCs w:val="32"/>
        </w:rPr>
        <w:t>各部门安排的用于培训的支出。</w:t>
      </w:r>
    </w:p>
    <w:p>
      <w:pPr>
        <w:ind w:firstLine="640" w:firstLineChars="200"/>
        <w:rPr>
          <w:rFonts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.社会保障和就业支出（类）行政事业单位养老支出（款）行政单位离退休（项）</w:t>
      </w:r>
      <w:r>
        <w:rPr>
          <w:rFonts w:ascii="仿宋_GB2312" w:eastAsia="仿宋_GB2312"/>
          <w:sz w:val="32"/>
          <w:szCs w:val="32"/>
        </w:rPr>
        <w:t>:</w:t>
      </w:r>
      <w:r>
        <w:rPr>
          <w:rFonts w:hint="eastAsia" w:ascii="仿宋_GB2312" w:eastAsia="仿宋_GB2312"/>
          <w:sz w:val="32"/>
          <w:szCs w:val="32"/>
        </w:rPr>
        <w:t>指</w:t>
      </w:r>
      <w:r>
        <w:rPr>
          <w:rFonts w:hint="eastAsia" w:ascii="仿宋_GB2312" w:hAnsi="仿宋_GB2312" w:eastAsia="仿宋_GB2312" w:cs="仿宋_GB2312"/>
          <w:sz w:val="32"/>
          <w:szCs w:val="32"/>
        </w:rPr>
        <w:t>行政单位开支的离退休经费。</w:t>
      </w:r>
    </w:p>
    <w:p>
      <w:pPr>
        <w:ind w:firstLine="640" w:firstLineChars="200"/>
        <w:rPr>
          <w:rFonts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.社会保障和就业支出（类）行政事业单位养老支出（款）机关事业单位基本养老保险缴费支出（项）</w:t>
      </w:r>
      <w:r>
        <w:rPr>
          <w:rFonts w:ascii="仿宋_GB2312" w:eastAsia="仿宋_GB2312"/>
          <w:sz w:val="32"/>
          <w:szCs w:val="32"/>
        </w:rPr>
        <w:t>:</w:t>
      </w:r>
      <w:r>
        <w:rPr>
          <w:rFonts w:hint="eastAsia" w:ascii="仿宋_GB2312" w:eastAsia="仿宋_GB2312"/>
          <w:sz w:val="32"/>
          <w:szCs w:val="32"/>
        </w:rPr>
        <w:t>指</w:t>
      </w:r>
      <w:r>
        <w:rPr>
          <w:rFonts w:hint="eastAsia" w:ascii="仿宋_GB2312" w:hAnsi="仿宋_GB2312" w:eastAsia="仿宋_GB2312" w:cs="仿宋_GB2312"/>
          <w:sz w:val="32"/>
          <w:szCs w:val="32"/>
        </w:rPr>
        <w:t>机关事业单位实施养老保险制度由单位缴纳的基本养老保险费支出。</w:t>
      </w:r>
    </w:p>
    <w:p>
      <w:pPr>
        <w:ind w:firstLine="640" w:firstLineChars="200"/>
        <w:rPr>
          <w:rFonts w:ascii="仿宋_GB2312" w:eastAsia="仿宋_GB2312"/>
          <w:sz w:val="32"/>
          <w:szCs w:val="32"/>
        </w:rPr>
      </w:pPr>
      <w:r>
        <w:rPr>
          <w:rFonts w:hint="eastAsia" w:ascii="仿宋_GB2312" w:eastAsia="仿宋_GB2312"/>
          <w:sz w:val="32"/>
          <w:szCs w:val="32"/>
          <w:lang w:val="en-US" w:eastAsia="zh-CN"/>
        </w:rPr>
        <w:t>6</w:t>
      </w:r>
      <w:r>
        <w:rPr>
          <w:rFonts w:hint="eastAsia" w:ascii="仿宋_GB2312" w:eastAsia="仿宋_GB2312"/>
          <w:sz w:val="32"/>
          <w:szCs w:val="32"/>
        </w:rPr>
        <w:t>.社会保障和就业支出（类）行政事业单位养老支出（款）机关事业单位职业年金缴费支出（项）</w:t>
      </w:r>
      <w:r>
        <w:rPr>
          <w:rFonts w:ascii="仿宋_GB2312" w:eastAsia="仿宋_GB2312"/>
          <w:sz w:val="32"/>
          <w:szCs w:val="32"/>
        </w:rPr>
        <w:t>:</w:t>
      </w:r>
      <w:r>
        <w:rPr>
          <w:rFonts w:hint="eastAsia" w:ascii="仿宋_GB2312" w:eastAsia="仿宋_GB2312"/>
          <w:sz w:val="32"/>
          <w:szCs w:val="32"/>
        </w:rPr>
        <w:t>指</w:t>
      </w:r>
      <w:r>
        <w:rPr>
          <w:rFonts w:hint="eastAsia" w:ascii="仿宋_GB2312" w:hAnsi="仿宋_GB2312" w:eastAsia="仿宋_GB2312" w:cs="仿宋_GB2312"/>
          <w:sz w:val="32"/>
          <w:szCs w:val="32"/>
        </w:rPr>
        <w:t>机关事业单位实施养老保险制度由单位实际缴纳的职业年金支出。</w:t>
      </w:r>
    </w:p>
    <w:p>
      <w:pPr>
        <w:ind w:firstLine="640" w:firstLineChars="200"/>
        <w:rPr>
          <w:rFonts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.社会保障和就业支出（类）其他社会保障和就业支出（款）其他社会保障和就业支出（项）</w:t>
      </w:r>
      <w:r>
        <w:rPr>
          <w:rFonts w:ascii="仿宋_GB2312" w:eastAsia="仿宋_GB2312"/>
          <w:sz w:val="32"/>
          <w:szCs w:val="32"/>
        </w:rPr>
        <w:t>:</w:t>
      </w:r>
      <w:r>
        <w:rPr>
          <w:rFonts w:hint="eastAsia" w:ascii="仿宋_GB2312" w:eastAsia="仿宋_GB2312"/>
          <w:sz w:val="32"/>
          <w:szCs w:val="32"/>
        </w:rPr>
        <w:t>指</w:t>
      </w:r>
      <w:r>
        <w:rPr>
          <w:rFonts w:hint="eastAsia" w:ascii="仿宋_GB2312" w:hAnsi="仿宋_GB2312" w:eastAsia="仿宋_GB2312" w:cs="仿宋_GB2312"/>
          <w:sz w:val="32"/>
          <w:szCs w:val="32"/>
        </w:rPr>
        <w:t>其他用于社会保障和就业方面的支出。</w:t>
      </w:r>
    </w:p>
    <w:p>
      <w:pPr>
        <w:ind w:firstLine="640" w:firstLineChars="200"/>
        <w:rPr>
          <w:rFonts w:ascii="仿宋_GB2312" w:eastAsia="仿宋_GB2312"/>
          <w:sz w:val="32"/>
          <w:szCs w:val="32"/>
        </w:rPr>
      </w:pPr>
      <w:r>
        <w:rPr>
          <w:rFonts w:hint="eastAsia" w:ascii="仿宋_GB2312" w:eastAsia="仿宋_GB2312"/>
          <w:sz w:val="32"/>
          <w:szCs w:val="32"/>
          <w:lang w:val="en-US" w:eastAsia="zh-CN"/>
        </w:rPr>
        <w:t>8</w:t>
      </w:r>
      <w:r>
        <w:rPr>
          <w:rFonts w:hint="eastAsia" w:ascii="仿宋_GB2312" w:eastAsia="仿宋_GB2312"/>
          <w:sz w:val="32"/>
          <w:szCs w:val="32"/>
        </w:rPr>
        <w:t>.卫生健康支出（类）行政事业单位医疗（款）行政单位医疗（项）</w:t>
      </w:r>
      <w:r>
        <w:rPr>
          <w:rFonts w:ascii="仿宋_GB2312" w:eastAsia="仿宋_GB2312"/>
          <w:sz w:val="32"/>
          <w:szCs w:val="32"/>
        </w:rPr>
        <w:t>:</w:t>
      </w:r>
      <w:r>
        <w:rPr>
          <w:rFonts w:hint="eastAsia" w:ascii="仿宋_GB2312" w:eastAsia="仿宋_GB2312"/>
          <w:sz w:val="32"/>
          <w:szCs w:val="32"/>
        </w:rPr>
        <w:t>指</w:t>
      </w:r>
      <w:r>
        <w:rPr>
          <w:rFonts w:hint="eastAsia" w:ascii="仿宋_GB2312" w:hAnsi="仿宋_GB2312" w:eastAsia="仿宋_GB2312" w:cs="仿宋_GB2312"/>
          <w:sz w:val="32"/>
          <w:szCs w:val="32"/>
        </w:rPr>
        <w:t>财政部门安排的行政单位基本医疗保险缴费经费，未参加医疗保险的行政单位的公费医疗经费，按国家规定享受离休人员、红军老战士待遇人员的医疗经费。</w:t>
      </w:r>
    </w:p>
    <w:p>
      <w:pPr>
        <w:ind w:firstLine="640" w:firstLineChars="200"/>
        <w:rPr>
          <w:rFonts w:ascii="仿宋_GB2312" w:eastAsia="仿宋_GB2312"/>
          <w:sz w:val="32"/>
          <w:szCs w:val="32"/>
        </w:rPr>
      </w:pPr>
      <w:r>
        <w:rPr>
          <w:rFonts w:hint="eastAsia" w:ascii="仿宋_GB2312" w:eastAsia="仿宋_GB2312"/>
          <w:sz w:val="32"/>
          <w:szCs w:val="32"/>
          <w:lang w:val="en-US" w:eastAsia="zh-CN"/>
        </w:rPr>
        <w:t>9</w:t>
      </w:r>
      <w:r>
        <w:rPr>
          <w:rFonts w:hint="eastAsia" w:ascii="仿宋_GB2312" w:eastAsia="仿宋_GB2312"/>
          <w:sz w:val="32"/>
          <w:szCs w:val="32"/>
        </w:rPr>
        <w:t>.卫生健康支出（类）行政事业单位医疗（款）公务员医疗补助（项）</w:t>
      </w:r>
      <w:r>
        <w:rPr>
          <w:rFonts w:ascii="仿宋_GB2312" w:eastAsia="仿宋_GB2312"/>
          <w:sz w:val="32"/>
          <w:szCs w:val="32"/>
        </w:rPr>
        <w:t>:</w:t>
      </w:r>
      <w:r>
        <w:rPr>
          <w:rFonts w:hint="eastAsia" w:ascii="仿宋_GB2312" w:eastAsia="仿宋_GB2312"/>
          <w:sz w:val="32"/>
          <w:szCs w:val="32"/>
        </w:rPr>
        <w:t>指</w:t>
      </w:r>
      <w:r>
        <w:rPr>
          <w:rFonts w:hint="eastAsia" w:ascii="仿宋_GB2312" w:hAnsi="仿宋_GB2312" w:eastAsia="仿宋_GB2312" w:cs="仿宋_GB2312"/>
          <w:sz w:val="32"/>
          <w:szCs w:val="32"/>
        </w:rPr>
        <w:t>财政部门安排的公务员医疗补助经费。</w:t>
      </w:r>
    </w:p>
    <w:p>
      <w:pPr>
        <w:ind w:firstLine="640" w:firstLineChars="200"/>
        <w:rPr>
          <w:rFonts w:ascii="仿宋_GB2312" w:eastAsia="仿宋_GB2312"/>
          <w:sz w:val="32"/>
          <w:szCs w:val="32"/>
        </w:rPr>
      </w:pPr>
      <w:r>
        <w:rPr>
          <w:rFonts w:hint="eastAsia" w:ascii="仿宋_GB2312" w:eastAsia="仿宋_GB2312"/>
          <w:sz w:val="32"/>
          <w:szCs w:val="32"/>
          <w:lang w:val="en-US" w:eastAsia="zh-CN"/>
        </w:rPr>
        <w:t>10</w:t>
      </w:r>
      <w:r>
        <w:rPr>
          <w:rFonts w:hint="eastAsia" w:ascii="仿宋_GB2312" w:eastAsia="仿宋_GB2312"/>
          <w:sz w:val="32"/>
          <w:szCs w:val="32"/>
        </w:rPr>
        <w:t>.住房保障支出（类）住房改革支出（款）住房公积金（项）：指</w:t>
      </w:r>
      <w:r>
        <w:rPr>
          <w:rFonts w:hint="eastAsia" w:ascii="仿宋_GB2312" w:hAnsi="仿宋_GB2312" w:eastAsia="仿宋_GB2312" w:cs="仿宋_GB2312"/>
          <w:sz w:val="32"/>
          <w:szCs w:val="32"/>
        </w:rPr>
        <w:t>行政事业单位按人力资源和社会保障部、财政部规定的基本工资和津补贴以及规定比例为职工缴纳的住房公积金。</w:t>
      </w:r>
    </w:p>
    <w:p>
      <w:pPr>
        <w:keepNext w:val="0"/>
        <w:keepLines w:val="0"/>
        <w:pageBreakBefore w:val="0"/>
        <w:numPr>
          <w:ilvl w:val="0"/>
          <w:numId w:val="0"/>
        </w:numPr>
        <w:kinsoku/>
        <w:wordWrap/>
        <w:overflowPunct/>
        <w:topLinePunct w:val="0"/>
        <w:autoSpaceDE/>
        <w:autoSpaceDN/>
        <w:bidi w:val="0"/>
        <w:snapToGrid/>
        <w:spacing w:line="580" w:lineRule="atLeast"/>
        <w:ind w:right="-218" w:rightChars="-104"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11.</w:t>
      </w:r>
      <w:r>
        <w:rPr>
          <w:rFonts w:hint="eastAsia" w:ascii="仿宋_GB2312" w:hAnsi="仿宋_GB2312" w:eastAsia="仿宋_GB2312" w:cs="仿宋_GB2312"/>
          <w:color w:val="auto"/>
          <w:sz w:val="32"/>
          <w:szCs w:val="32"/>
          <w:lang w:eastAsia="zh-CN"/>
        </w:rPr>
        <w:t>基本支出：指为保障机构正常运转、完成日常工作任务而发生的人员支出和公用支出。</w:t>
      </w:r>
    </w:p>
    <w:p>
      <w:pPr>
        <w:keepNext w:val="0"/>
        <w:keepLines w:val="0"/>
        <w:pageBreakBefore w:val="0"/>
        <w:numPr>
          <w:ilvl w:val="0"/>
          <w:numId w:val="0"/>
        </w:numPr>
        <w:kinsoku/>
        <w:wordWrap/>
        <w:overflowPunct/>
        <w:topLinePunct w:val="0"/>
        <w:autoSpaceDE/>
        <w:autoSpaceDN/>
        <w:bidi w:val="0"/>
        <w:snapToGrid/>
        <w:spacing w:line="580" w:lineRule="atLeast"/>
        <w:ind w:right="-218" w:rightChars="-104"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12.</w:t>
      </w:r>
      <w:r>
        <w:rPr>
          <w:rFonts w:hint="eastAsia" w:ascii="仿宋_GB2312" w:hAnsi="仿宋_GB2312" w:eastAsia="仿宋_GB2312" w:cs="仿宋_GB2312"/>
          <w:color w:val="auto"/>
          <w:sz w:val="32"/>
          <w:szCs w:val="32"/>
          <w:lang w:eastAsia="zh-CN"/>
        </w:rPr>
        <w:t xml:space="preserve">项目支出：指在基本支出之外为完成特定行政任务和事业发展目标所发生的支出。 </w:t>
      </w:r>
    </w:p>
    <w:p>
      <w:pPr>
        <w:keepNext w:val="0"/>
        <w:keepLines w:val="0"/>
        <w:pageBreakBefore w:val="0"/>
        <w:numPr>
          <w:ilvl w:val="0"/>
          <w:numId w:val="0"/>
        </w:numPr>
        <w:kinsoku/>
        <w:wordWrap/>
        <w:overflowPunct/>
        <w:topLinePunct w:val="0"/>
        <w:autoSpaceDE/>
        <w:autoSpaceDN/>
        <w:bidi w:val="0"/>
        <w:snapToGrid/>
        <w:spacing w:line="580" w:lineRule="atLeast"/>
        <w:ind w:right="-218" w:rightChars="-104"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13.</w:t>
      </w:r>
      <w:r>
        <w:rPr>
          <w:rFonts w:hint="eastAsia" w:ascii="仿宋_GB2312" w:hAnsi="仿宋_GB2312" w:eastAsia="仿宋_GB2312" w:cs="仿宋_GB2312"/>
          <w:color w:val="auto"/>
          <w:sz w:val="32"/>
          <w:szCs w:val="32"/>
          <w:lang w:eastAsia="zh-CN"/>
        </w:rPr>
        <w:t>“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keepNext w:val="0"/>
        <w:keepLines w:val="0"/>
        <w:pageBreakBefore w:val="0"/>
        <w:numPr>
          <w:ilvl w:val="0"/>
          <w:numId w:val="0"/>
        </w:numPr>
        <w:kinsoku/>
        <w:wordWrap/>
        <w:overflowPunct/>
        <w:topLinePunct w:val="0"/>
        <w:autoSpaceDE/>
        <w:autoSpaceDN/>
        <w:bidi w:val="0"/>
        <w:snapToGrid/>
        <w:spacing w:line="580" w:lineRule="atLeast"/>
        <w:ind w:right="-218" w:rightChars="-104"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14.</w:t>
      </w:r>
      <w:r>
        <w:rPr>
          <w:rFonts w:hint="eastAsia" w:ascii="仿宋_GB2312" w:hAnsi="仿宋_GB2312" w:eastAsia="仿宋_GB2312" w:cs="仿宋_GB2312"/>
          <w:color w:val="auto"/>
          <w:sz w:val="32"/>
          <w:szCs w:val="32"/>
          <w:lang w:eastAsia="zh-CN"/>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80" w:lineRule="atLeast"/>
        <w:ind w:firstLine="640" w:firstLineChars="200"/>
        <w:rPr>
          <w:rFonts w:hint="eastAsia" w:asciiTheme="minorEastAsia" w:hAnsiTheme="minorEastAsia" w:eastAsiaTheme="minorEastAsia"/>
          <w:sz w:val="32"/>
          <w:szCs w:val="32"/>
        </w:rPr>
      </w:pPr>
    </w:p>
    <w:p>
      <w:pPr>
        <w:spacing w:line="580" w:lineRule="atLeast"/>
        <w:ind w:firstLine="640" w:firstLineChars="200"/>
        <w:rPr>
          <w:rFonts w:hint="eastAsia" w:asciiTheme="minorEastAsia" w:hAnsiTheme="minorEastAsia" w:eastAsiaTheme="minorEastAsia"/>
          <w:sz w:val="32"/>
          <w:szCs w:val="32"/>
        </w:rPr>
      </w:pPr>
    </w:p>
    <w:p>
      <w:pPr>
        <w:spacing w:line="580" w:lineRule="atLeast"/>
        <w:ind w:firstLine="640" w:firstLineChars="200"/>
        <w:rPr>
          <w:rFonts w:hint="eastAsia" w:asciiTheme="minorEastAsia" w:hAnsiTheme="minorEastAsia" w:eastAsiaTheme="minorEastAsia"/>
          <w:sz w:val="32"/>
          <w:szCs w:val="32"/>
        </w:rPr>
      </w:pPr>
    </w:p>
    <w:p>
      <w:pPr>
        <w:spacing w:line="600" w:lineRule="exact"/>
        <w:jc w:val="center"/>
        <w:outlineLvl w:val="0"/>
        <w:rPr>
          <w:rFonts w:ascii="黑体" w:hAnsi="黑体" w:eastAsia="黑体"/>
          <w:bCs/>
          <w:kern w:val="44"/>
          <w:sz w:val="44"/>
          <w:szCs w:val="44"/>
        </w:rPr>
      </w:pPr>
      <w:bookmarkStart w:id="102" w:name="_Toc15377226"/>
      <w:r>
        <w:rPr>
          <w:rFonts w:ascii="宋体"/>
          <w:b/>
          <w:sz w:val="44"/>
          <w:szCs w:val="44"/>
        </w:rPr>
        <w:br w:type="page"/>
      </w:r>
      <w:bookmarkStart w:id="103" w:name="_Toc15396614"/>
      <w:bookmarkStart w:id="104" w:name="_Toc144219632"/>
      <w:r>
        <w:rPr>
          <w:rFonts w:hint="eastAsia" w:ascii="黑体" w:hAnsi="黑体" w:eastAsia="黑体"/>
          <w:sz w:val="44"/>
          <w:szCs w:val="44"/>
        </w:rPr>
        <w:t>第</w:t>
      </w:r>
      <w:r>
        <w:rPr>
          <w:rStyle w:val="25"/>
          <w:rFonts w:hint="eastAsia" w:ascii="黑体" w:hAnsi="黑体" w:eastAsia="黑体"/>
          <w:b w:val="0"/>
        </w:rPr>
        <w:t>四部分 附件</w:t>
      </w:r>
      <w:bookmarkEnd w:id="103"/>
      <w:bookmarkEnd w:id="104"/>
      <w:bookmarkStart w:id="105" w:name="_Toc15396618"/>
    </w:p>
    <w:tbl>
      <w:tblPr>
        <w:tblStyle w:val="13"/>
        <w:tblW w:w="9123" w:type="dxa"/>
        <w:jc w:val="center"/>
        <w:tblLayout w:type="autofit"/>
        <w:tblCellMar>
          <w:top w:w="0" w:type="dxa"/>
          <w:left w:w="108" w:type="dxa"/>
          <w:bottom w:w="0" w:type="dxa"/>
          <w:right w:w="108" w:type="dxa"/>
        </w:tblCellMar>
      </w:tblPr>
      <w:tblGrid>
        <w:gridCol w:w="833"/>
        <w:gridCol w:w="1692"/>
        <w:gridCol w:w="979"/>
        <w:gridCol w:w="1397"/>
        <w:gridCol w:w="563"/>
        <w:gridCol w:w="565"/>
        <w:gridCol w:w="424"/>
        <w:gridCol w:w="836"/>
        <w:gridCol w:w="715"/>
        <w:gridCol w:w="396"/>
        <w:gridCol w:w="723"/>
      </w:tblGrid>
      <w:tr>
        <w:tblPrEx>
          <w:tblCellMar>
            <w:top w:w="0" w:type="dxa"/>
            <w:left w:w="108" w:type="dxa"/>
            <w:bottom w:w="0" w:type="dxa"/>
            <w:right w:w="108" w:type="dxa"/>
          </w:tblCellMar>
        </w:tblPrEx>
        <w:trPr>
          <w:trHeight w:val="390" w:hRule="atLeast"/>
          <w:jc w:val="center"/>
        </w:trPr>
        <w:tc>
          <w:tcPr>
            <w:tcW w:w="9123" w:type="dxa"/>
            <w:gridSpan w:val="11"/>
            <w:tcBorders>
              <w:top w:val="nil"/>
              <w:bottom w:val="single" w:color="000000" w:sz="4" w:space="0"/>
            </w:tcBorders>
            <w:shd w:val="clear" w:color="auto" w:fill="auto"/>
            <w:vAlign w:val="center"/>
          </w:tcPr>
          <w:p>
            <w:pPr>
              <w:widowControl/>
              <w:jc w:val="center"/>
              <w:rPr>
                <w:rFonts w:ascii="黑体" w:hAnsi="黑体" w:eastAsia="黑体" w:cs="宋体"/>
                <w:b/>
                <w:bCs/>
                <w:color w:val="000000"/>
                <w:kern w:val="0"/>
                <w:sz w:val="30"/>
                <w:szCs w:val="30"/>
              </w:rPr>
            </w:pPr>
            <w:r>
              <w:rPr>
                <w:rFonts w:hint="eastAsia" w:ascii="仿宋_GB2312" w:eastAsia="仿宋_GB2312"/>
                <w:sz w:val="32"/>
                <w:szCs w:val="32"/>
              </w:rPr>
              <w:t>部门预算项目支出绩效自评表（</w:t>
            </w:r>
            <w:r>
              <w:rPr>
                <w:rFonts w:hint="eastAsia" w:asciiTheme="minorEastAsia" w:hAnsiTheme="minorEastAsia" w:eastAsiaTheme="minorEastAsia"/>
                <w:sz w:val="32"/>
                <w:szCs w:val="32"/>
              </w:rPr>
              <w:t>2022</w:t>
            </w:r>
            <w:r>
              <w:rPr>
                <w:rFonts w:hint="eastAsia" w:ascii="仿宋_GB2312" w:eastAsia="仿宋_GB2312"/>
                <w:sz w:val="32"/>
                <w:szCs w:val="32"/>
              </w:rPr>
              <w:t>年度）</w:t>
            </w:r>
          </w:p>
        </w:tc>
      </w:tr>
      <w:tr>
        <w:tblPrEx>
          <w:tblCellMar>
            <w:top w:w="0" w:type="dxa"/>
            <w:left w:w="108" w:type="dxa"/>
            <w:bottom w:w="0" w:type="dxa"/>
            <w:right w:w="108" w:type="dxa"/>
          </w:tblCellMar>
        </w:tblPrEx>
        <w:trPr>
          <w:trHeight w:val="270" w:hRule="atLeast"/>
          <w:jc w:val="center"/>
        </w:trPr>
        <w:tc>
          <w:tcPr>
            <w:tcW w:w="25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项目名称</w:t>
            </w:r>
          </w:p>
        </w:tc>
        <w:tc>
          <w:tcPr>
            <w:tcW w:w="6598"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jc w:val="center"/>
        </w:trPr>
        <w:tc>
          <w:tcPr>
            <w:tcW w:w="25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主管部门</w:t>
            </w:r>
          </w:p>
        </w:tc>
        <w:tc>
          <w:tcPr>
            <w:tcW w:w="3928"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836" w:type="dxa"/>
            <w:tcBorders>
              <w:top w:val="nil"/>
              <w:left w:val="nil"/>
              <w:bottom w:val="nil"/>
              <w:right w:val="nil"/>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实施单位 （盖章）</w:t>
            </w:r>
          </w:p>
        </w:tc>
        <w:tc>
          <w:tcPr>
            <w:tcW w:w="1834"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20" w:hRule="atLeast"/>
          <w:jc w:val="center"/>
        </w:trPr>
        <w:tc>
          <w:tcPr>
            <w:tcW w:w="833"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项目基本情况</w:t>
            </w:r>
          </w:p>
        </w:tc>
        <w:tc>
          <w:tcPr>
            <w:tcW w:w="1692"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cs="宋体" w:asciiTheme="minorEastAsia" w:hAnsiTheme="minorEastAsia" w:eastAsiaTheme="minorEastAsia"/>
                <w:color w:val="000000"/>
                <w:kern w:val="0"/>
                <w:sz w:val="18"/>
                <w:szCs w:val="18"/>
              </w:rPr>
              <w:t>1</w:t>
            </w:r>
            <w:r>
              <w:rPr>
                <w:rFonts w:hint="eastAsia" w:ascii="宋体" w:hAnsi="宋体" w:cs="宋体"/>
                <w:color w:val="000000"/>
                <w:kern w:val="0"/>
                <w:sz w:val="18"/>
                <w:szCs w:val="18"/>
              </w:rPr>
              <w:t>.项目年度目标完成情况</w:t>
            </w:r>
          </w:p>
        </w:tc>
        <w:tc>
          <w:tcPr>
            <w:tcW w:w="3928"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项目年度目标</w:t>
            </w:r>
          </w:p>
        </w:tc>
        <w:tc>
          <w:tcPr>
            <w:tcW w:w="267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Courier New" w:hAnsi="Courier New" w:cs="Courier New"/>
                <w:color w:val="000000"/>
                <w:kern w:val="0"/>
                <w:sz w:val="18"/>
                <w:szCs w:val="18"/>
              </w:rPr>
            </w:pPr>
            <w:r>
              <w:rPr>
                <w:rFonts w:ascii="Courier New" w:hAnsi="Courier New" w:cs="Courier New"/>
                <w:color w:val="000000"/>
                <w:kern w:val="0"/>
                <w:sz w:val="18"/>
                <w:szCs w:val="18"/>
              </w:rPr>
              <w:t>年度目标完成情况</w:t>
            </w:r>
          </w:p>
        </w:tc>
      </w:tr>
      <w:tr>
        <w:tblPrEx>
          <w:tblCellMar>
            <w:top w:w="0" w:type="dxa"/>
            <w:left w:w="108" w:type="dxa"/>
            <w:bottom w:w="0" w:type="dxa"/>
            <w:right w:w="108" w:type="dxa"/>
          </w:tblCellMar>
        </w:tblPrEx>
        <w:trPr>
          <w:trHeight w:val="420" w:hRule="atLeast"/>
          <w:jc w:val="center"/>
        </w:trPr>
        <w:tc>
          <w:tcPr>
            <w:tcW w:w="83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69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3928" w:type="dxa"/>
            <w:gridSpan w:val="5"/>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2670"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　</w:t>
            </w:r>
          </w:p>
        </w:tc>
      </w:tr>
      <w:tr>
        <w:tblPrEx>
          <w:tblCellMar>
            <w:top w:w="0" w:type="dxa"/>
            <w:left w:w="108" w:type="dxa"/>
            <w:bottom w:w="0" w:type="dxa"/>
            <w:right w:w="108" w:type="dxa"/>
          </w:tblCellMar>
        </w:tblPrEx>
        <w:trPr>
          <w:trHeight w:val="270" w:hRule="atLeast"/>
          <w:jc w:val="center"/>
        </w:trPr>
        <w:tc>
          <w:tcPr>
            <w:tcW w:w="83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692"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cs="宋体" w:asciiTheme="minorEastAsia" w:hAnsiTheme="minorEastAsia" w:eastAsiaTheme="minorEastAsia"/>
                <w:color w:val="000000"/>
                <w:kern w:val="0"/>
                <w:sz w:val="18"/>
                <w:szCs w:val="18"/>
              </w:rPr>
              <w:t>2</w:t>
            </w:r>
            <w:r>
              <w:rPr>
                <w:rFonts w:hint="eastAsia" w:ascii="宋体" w:hAnsi="宋体" w:cs="宋体"/>
                <w:color w:val="000000"/>
                <w:kern w:val="0"/>
                <w:sz w:val="18"/>
                <w:szCs w:val="18"/>
              </w:rPr>
              <w:t>.项目实施内容及过程概述</w:t>
            </w:r>
          </w:p>
        </w:tc>
        <w:tc>
          <w:tcPr>
            <w:tcW w:w="6598" w:type="dxa"/>
            <w:gridSpan w:val="9"/>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450" w:hRule="atLeast"/>
          <w:jc w:val="center"/>
        </w:trPr>
        <w:tc>
          <w:tcPr>
            <w:tcW w:w="833"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预算执行情况（</w:t>
            </w:r>
            <w:r>
              <w:rPr>
                <w:rFonts w:hint="eastAsia" w:cs="宋体" w:asciiTheme="minorEastAsia" w:hAnsiTheme="minorEastAsia" w:eastAsiaTheme="minorEastAsia"/>
                <w:color w:val="000000"/>
                <w:kern w:val="0"/>
                <w:sz w:val="18"/>
                <w:szCs w:val="18"/>
              </w:rPr>
              <w:t>10</w:t>
            </w:r>
            <w:r>
              <w:rPr>
                <w:rFonts w:hint="eastAsia" w:ascii="宋体" w:hAnsi="宋体" w:cs="宋体"/>
                <w:color w:val="000000"/>
                <w:kern w:val="0"/>
                <w:sz w:val="18"/>
                <w:szCs w:val="18"/>
              </w:rPr>
              <w:t>分）</w:t>
            </w:r>
          </w:p>
        </w:tc>
        <w:tc>
          <w:tcPr>
            <w:tcW w:w="16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年度预算数（万元）</w:t>
            </w:r>
          </w:p>
        </w:tc>
        <w:tc>
          <w:tcPr>
            <w:tcW w:w="97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年初预算</w:t>
            </w:r>
          </w:p>
        </w:tc>
        <w:tc>
          <w:tcPr>
            <w:tcW w:w="139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调整后预算数</w:t>
            </w:r>
          </w:p>
        </w:tc>
        <w:tc>
          <w:tcPr>
            <w:tcW w:w="155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预算执行数</w:t>
            </w:r>
          </w:p>
        </w:tc>
        <w:tc>
          <w:tcPr>
            <w:tcW w:w="83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预算执行率</w:t>
            </w:r>
          </w:p>
        </w:tc>
        <w:tc>
          <w:tcPr>
            <w:tcW w:w="71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39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7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原因</w:t>
            </w:r>
          </w:p>
        </w:tc>
      </w:tr>
      <w:tr>
        <w:tblPrEx>
          <w:tblCellMar>
            <w:top w:w="0" w:type="dxa"/>
            <w:left w:w="108" w:type="dxa"/>
            <w:bottom w:w="0" w:type="dxa"/>
            <w:right w:w="108" w:type="dxa"/>
          </w:tblCellMar>
        </w:tblPrEx>
        <w:trPr>
          <w:trHeight w:val="270" w:hRule="atLeast"/>
          <w:jc w:val="center"/>
        </w:trPr>
        <w:tc>
          <w:tcPr>
            <w:tcW w:w="83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6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总额</w:t>
            </w:r>
          </w:p>
        </w:tc>
        <w:tc>
          <w:tcPr>
            <w:tcW w:w="97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9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5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1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39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23"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i/>
                <w:iCs/>
                <w:color w:val="000000"/>
                <w:kern w:val="0"/>
                <w:sz w:val="18"/>
                <w:szCs w:val="18"/>
              </w:rPr>
            </w:pPr>
            <w:r>
              <w:rPr>
                <w:rFonts w:ascii="Courier New" w:hAnsi="Courier New" w:cs="Courier New"/>
                <w:i/>
                <w:iCs/>
                <w:color w:val="000000"/>
                <w:kern w:val="0"/>
                <w:sz w:val="18"/>
                <w:szCs w:val="18"/>
              </w:rPr>
              <w:t>　</w:t>
            </w:r>
          </w:p>
        </w:tc>
      </w:tr>
      <w:tr>
        <w:tblPrEx>
          <w:tblCellMar>
            <w:top w:w="0" w:type="dxa"/>
            <w:left w:w="108" w:type="dxa"/>
            <w:bottom w:w="0" w:type="dxa"/>
            <w:right w:w="108" w:type="dxa"/>
          </w:tblCellMar>
        </w:tblPrEx>
        <w:trPr>
          <w:trHeight w:val="270" w:hRule="atLeast"/>
          <w:jc w:val="center"/>
        </w:trPr>
        <w:tc>
          <w:tcPr>
            <w:tcW w:w="83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6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其中：财政资金</w:t>
            </w:r>
          </w:p>
        </w:tc>
        <w:tc>
          <w:tcPr>
            <w:tcW w:w="97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9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5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1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39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23"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270" w:hRule="atLeast"/>
          <w:jc w:val="center"/>
        </w:trPr>
        <w:tc>
          <w:tcPr>
            <w:tcW w:w="83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6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财政专户管理资金</w:t>
            </w:r>
          </w:p>
        </w:tc>
        <w:tc>
          <w:tcPr>
            <w:tcW w:w="97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9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5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1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39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23"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270" w:hRule="atLeast"/>
          <w:jc w:val="center"/>
        </w:trPr>
        <w:tc>
          <w:tcPr>
            <w:tcW w:w="83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6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单位资金</w:t>
            </w:r>
          </w:p>
        </w:tc>
        <w:tc>
          <w:tcPr>
            <w:tcW w:w="97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39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155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83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1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39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23"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270" w:hRule="atLeast"/>
          <w:jc w:val="center"/>
        </w:trPr>
        <w:tc>
          <w:tcPr>
            <w:tcW w:w="83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6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其他资金</w:t>
            </w:r>
          </w:p>
        </w:tc>
        <w:tc>
          <w:tcPr>
            <w:tcW w:w="979"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397"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1552" w:type="dxa"/>
            <w:gridSpan w:val="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836"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71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39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23" w:type="dxa"/>
            <w:vMerge w:val="continue"/>
            <w:tcBorders>
              <w:top w:val="nil"/>
              <w:left w:val="single" w:color="000000" w:sz="4" w:space="0"/>
              <w:bottom w:val="single" w:color="000000" w:sz="4" w:space="0"/>
              <w:right w:val="single" w:color="000000" w:sz="4" w:space="0"/>
            </w:tcBorders>
            <w:vAlign w:val="center"/>
          </w:tcPr>
          <w:p>
            <w:pPr>
              <w:widowControl/>
              <w:jc w:val="left"/>
              <w:rPr>
                <w:rFonts w:ascii="Courier New" w:hAnsi="Courier New" w:cs="Courier New"/>
                <w:i/>
                <w:iCs/>
                <w:color w:val="000000"/>
                <w:kern w:val="0"/>
                <w:sz w:val="18"/>
                <w:szCs w:val="18"/>
              </w:rPr>
            </w:pPr>
          </w:p>
        </w:tc>
      </w:tr>
      <w:tr>
        <w:tblPrEx>
          <w:tblCellMar>
            <w:top w:w="0" w:type="dxa"/>
            <w:left w:w="108" w:type="dxa"/>
            <w:bottom w:w="0" w:type="dxa"/>
            <w:right w:w="108" w:type="dxa"/>
          </w:tblCellMar>
        </w:tblPrEx>
        <w:trPr>
          <w:trHeight w:val="675" w:hRule="atLeast"/>
          <w:jc w:val="center"/>
        </w:trPr>
        <w:tc>
          <w:tcPr>
            <w:tcW w:w="833"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绩效指标（</w:t>
            </w:r>
            <w:r>
              <w:rPr>
                <w:rFonts w:hint="eastAsia" w:cs="宋体" w:asciiTheme="minorEastAsia" w:hAnsiTheme="minorEastAsia" w:eastAsiaTheme="minorEastAsia"/>
                <w:color w:val="000000"/>
                <w:kern w:val="0"/>
                <w:sz w:val="18"/>
                <w:szCs w:val="18"/>
              </w:rPr>
              <w:t>90</w:t>
            </w:r>
            <w:r>
              <w:rPr>
                <w:rFonts w:hint="eastAsia" w:ascii="宋体" w:hAnsi="宋体" w:cs="宋体"/>
                <w:color w:val="000000"/>
                <w:kern w:val="0"/>
                <w:sz w:val="18"/>
                <w:szCs w:val="18"/>
              </w:rPr>
              <w:t>分）</w:t>
            </w:r>
          </w:p>
        </w:tc>
        <w:tc>
          <w:tcPr>
            <w:tcW w:w="16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一级指标</w:t>
            </w:r>
          </w:p>
        </w:tc>
        <w:tc>
          <w:tcPr>
            <w:tcW w:w="97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二级指标</w:t>
            </w:r>
          </w:p>
        </w:tc>
        <w:tc>
          <w:tcPr>
            <w:tcW w:w="139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三级指标</w:t>
            </w:r>
          </w:p>
        </w:tc>
        <w:tc>
          <w:tcPr>
            <w:tcW w:w="56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指标性质</w:t>
            </w:r>
          </w:p>
        </w:tc>
        <w:tc>
          <w:tcPr>
            <w:tcW w:w="56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指标值</w:t>
            </w:r>
          </w:p>
        </w:tc>
        <w:tc>
          <w:tcPr>
            <w:tcW w:w="42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度量单位</w:t>
            </w:r>
          </w:p>
        </w:tc>
        <w:tc>
          <w:tcPr>
            <w:tcW w:w="83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完成值</w:t>
            </w:r>
          </w:p>
        </w:tc>
        <w:tc>
          <w:tcPr>
            <w:tcW w:w="71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权重</w:t>
            </w:r>
          </w:p>
        </w:tc>
        <w:tc>
          <w:tcPr>
            <w:tcW w:w="39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得分</w:t>
            </w:r>
          </w:p>
        </w:tc>
        <w:tc>
          <w:tcPr>
            <w:tcW w:w="72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未完成原因分析</w:t>
            </w:r>
          </w:p>
        </w:tc>
      </w:tr>
      <w:tr>
        <w:tblPrEx>
          <w:tblCellMar>
            <w:top w:w="0" w:type="dxa"/>
            <w:left w:w="108" w:type="dxa"/>
            <w:bottom w:w="0" w:type="dxa"/>
            <w:right w:w="108" w:type="dxa"/>
          </w:tblCellMar>
        </w:tblPrEx>
        <w:trPr>
          <w:trHeight w:val="450" w:hRule="atLeast"/>
          <w:jc w:val="center"/>
        </w:trPr>
        <w:tc>
          <w:tcPr>
            <w:tcW w:w="83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692"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产出指标</w:t>
            </w:r>
          </w:p>
        </w:tc>
        <w:tc>
          <w:tcPr>
            <w:tcW w:w="979"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数量指标</w:t>
            </w:r>
          </w:p>
        </w:tc>
        <w:tc>
          <w:tcPr>
            <w:tcW w:w="139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科目调整次数</w:t>
            </w:r>
          </w:p>
        </w:tc>
        <w:tc>
          <w:tcPr>
            <w:tcW w:w="56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6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cs="宋体" w:asciiTheme="minorEastAsia" w:hAnsiTheme="minorEastAsia" w:eastAsiaTheme="minorEastAsia"/>
                <w:color w:val="000000"/>
                <w:kern w:val="0"/>
                <w:sz w:val="18"/>
                <w:szCs w:val="18"/>
              </w:rPr>
              <w:t>10</w:t>
            </w:r>
          </w:p>
        </w:tc>
        <w:tc>
          <w:tcPr>
            <w:tcW w:w="42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次</w:t>
            </w:r>
          </w:p>
        </w:tc>
        <w:tc>
          <w:tcPr>
            <w:tcW w:w="836"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71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cs="宋体" w:asciiTheme="minorEastAsia" w:hAnsiTheme="minorEastAsia" w:eastAsiaTheme="minorEastAsia"/>
                <w:color w:val="000000"/>
                <w:kern w:val="0"/>
                <w:sz w:val="18"/>
                <w:szCs w:val="18"/>
              </w:rPr>
              <w:t>22</w:t>
            </w:r>
            <w:r>
              <w:rPr>
                <w:rFonts w:hint="eastAsia" w:ascii="宋体" w:hAnsi="宋体" w:cs="宋体"/>
                <w:color w:val="000000"/>
                <w:kern w:val="0"/>
                <w:sz w:val="18"/>
                <w:szCs w:val="18"/>
              </w:rPr>
              <w:t>.</w:t>
            </w:r>
            <w:r>
              <w:rPr>
                <w:rFonts w:hint="eastAsia" w:cs="宋体" w:asciiTheme="minorEastAsia" w:hAnsiTheme="minorEastAsia" w:eastAsiaTheme="minorEastAsia"/>
                <w:color w:val="000000"/>
                <w:kern w:val="0"/>
                <w:sz w:val="18"/>
                <w:szCs w:val="18"/>
              </w:rPr>
              <w:t>5</w:t>
            </w:r>
          </w:p>
        </w:tc>
        <w:tc>
          <w:tcPr>
            <w:tcW w:w="39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2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70" w:hRule="atLeast"/>
          <w:jc w:val="center"/>
        </w:trPr>
        <w:tc>
          <w:tcPr>
            <w:tcW w:w="83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69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7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39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足额保障率</w:t>
            </w:r>
          </w:p>
        </w:tc>
        <w:tc>
          <w:tcPr>
            <w:tcW w:w="56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6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cs="宋体" w:asciiTheme="minorEastAsia" w:hAnsiTheme="minorEastAsia" w:eastAsiaTheme="minorEastAsia"/>
                <w:color w:val="000000"/>
                <w:kern w:val="0"/>
                <w:sz w:val="18"/>
                <w:szCs w:val="18"/>
              </w:rPr>
              <w:t>100</w:t>
            </w:r>
          </w:p>
        </w:tc>
        <w:tc>
          <w:tcPr>
            <w:tcW w:w="42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71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cs="宋体" w:asciiTheme="minorEastAsia" w:hAnsiTheme="minorEastAsia" w:eastAsiaTheme="minorEastAsia"/>
                <w:color w:val="000000"/>
                <w:kern w:val="0"/>
                <w:sz w:val="18"/>
                <w:szCs w:val="18"/>
              </w:rPr>
              <w:t>22</w:t>
            </w:r>
            <w:r>
              <w:rPr>
                <w:rFonts w:hint="eastAsia" w:ascii="宋体" w:hAnsi="宋体" w:cs="宋体"/>
                <w:color w:val="000000"/>
                <w:kern w:val="0"/>
                <w:sz w:val="18"/>
                <w:szCs w:val="18"/>
              </w:rPr>
              <w:t>.</w:t>
            </w:r>
            <w:r>
              <w:rPr>
                <w:rFonts w:hint="eastAsia" w:cs="宋体" w:asciiTheme="minorEastAsia" w:hAnsiTheme="minorEastAsia" w:eastAsiaTheme="minorEastAsia"/>
                <w:color w:val="000000"/>
                <w:kern w:val="0"/>
                <w:sz w:val="18"/>
                <w:szCs w:val="18"/>
              </w:rPr>
              <w:t>5</w:t>
            </w:r>
          </w:p>
        </w:tc>
        <w:tc>
          <w:tcPr>
            <w:tcW w:w="39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2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70" w:hRule="atLeast"/>
          <w:jc w:val="center"/>
        </w:trPr>
        <w:tc>
          <w:tcPr>
            <w:tcW w:w="83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692"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97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时效指标</w:t>
            </w:r>
          </w:p>
        </w:tc>
        <w:tc>
          <w:tcPr>
            <w:tcW w:w="139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按时发放率</w:t>
            </w:r>
          </w:p>
        </w:tc>
        <w:tc>
          <w:tcPr>
            <w:tcW w:w="56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6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cs="宋体" w:asciiTheme="minorEastAsia" w:hAnsiTheme="minorEastAsia" w:eastAsiaTheme="minorEastAsia"/>
                <w:color w:val="000000"/>
                <w:kern w:val="0"/>
                <w:sz w:val="18"/>
                <w:szCs w:val="18"/>
              </w:rPr>
              <w:t>100</w:t>
            </w:r>
          </w:p>
        </w:tc>
        <w:tc>
          <w:tcPr>
            <w:tcW w:w="42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71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cs="宋体" w:asciiTheme="minorEastAsia" w:hAnsiTheme="minorEastAsia" w:eastAsiaTheme="minorEastAsia"/>
                <w:color w:val="000000"/>
                <w:kern w:val="0"/>
                <w:sz w:val="18"/>
                <w:szCs w:val="18"/>
              </w:rPr>
              <w:t>22</w:t>
            </w:r>
            <w:r>
              <w:rPr>
                <w:rFonts w:hint="eastAsia" w:ascii="宋体" w:hAnsi="宋体" w:cs="宋体"/>
                <w:color w:val="000000"/>
                <w:kern w:val="0"/>
                <w:sz w:val="18"/>
                <w:szCs w:val="18"/>
              </w:rPr>
              <w:t>.</w:t>
            </w:r>
            <w:r>
              <w:rPr>
                <w:rFonts w:hint="eastAsia" w:cs="宋体" w:asciiTheme="minorEastAsia" w:hAnsiTheme="minorEastAsia" w:eastAsiaTheme="minorEastAsia"/>
                <w:color w:val="000000"/>
                <w:kern w:val="0"/>
                <w:sz w:val="18"/>
                <w:szCs w:val="18"/>
              </w:rPr>
              <w:t>5</w:t>
            </w:r>
          </w:p>
        </w:tc>
        <w:tc>
          <w:tcPr>
            <w:tcW w:w="39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2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900" w:hRule="atLeast"/>
          <w:jc w:val="center"/>
        </w:trPr>
        <w:tc>
          <w:tcPr>
            <w:tcW w:w="833"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color w:val="000000"/>
                <w:kern w:val="0"/>
                <w:sz w:val="18"/>
                <w:szCs w:val="18"/>
              </w:rPr>
            </w:pPr>
          </w:p>
        </w:tc>
        <w:tc>
          <w:tcPr>
            <w:tcW w:w="1692"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效益指标</w:t>
            </w:r>
          </w:p>
        </w:tc>
        <w:tc>
          <w:tcPr>
            <w:tcW w:w="979"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经济效益指标</w:t>
            </w:r>
          </w:p>
        </w:tc>
        <w:tc>
          <w:tcPr>
            <w:tcW w:w="139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结余率（计算方法为：结余数/预算数）</w:t>
            </w:r>
          </w:p>
        </w:tc>
        <w:tc>
          <w:tcPr>
            <w:tcW w:w="563"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565" w:type="dxa"/>
            <w:tcBorders>
              <w:top w:val="nil"/>
              <w:left w:val="nil"/>
              <w:bottom w:val="single" w:color="000000" w:sz="4" w:space="0"/>
              <w:right w:val="single" w:color="000000" w:sz="4" w:space="0"/>
            </w:tcBorders>
            <w:shd w:val="clear" w:color="auto" w:fill="auto"/>
            <w:vAlign w:val="center"/>
          </w:tcPr>
          <w:p>
            <w:pPr>
              <w:widowControl/>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w:t>
            </w:r>
          </w:p>
        </w:tc>
        <w:tc>
          <w:tcPr>
            <w:tcW w:w="424"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w:t>
            </w:r>
          </w:p>
        </w:tc>
        <w:tc>
          <w:tcPr>
            <w:tcW w:w="836"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c>
          <w:tcPr>
            <w:tcW w:w="71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cs="宋体" w:asciiTheme="minorEastAsia" w:hAnsiTheme="minorEastAsia" w:eastAsiaTheme="minorEastAsia"/>
                <w:color w:val="000000"/>
                <w:kern w:val="0"/>
                <w:sz w:val="18"/>
                <w:szCs w:val="18"/>
              </w:rPr>
              <w:t>22</w:t>
            </w:r>
            <w:r>
              <w:rPr>
                <w:rFonts w:hint="eastAsia" w:ascii="宋体" w:hAnsi="宋体" w:cs="宋体"/>
                <w:color w:val="000000"/>
                <w:kern w:val="0"/>
                <w:sz w:val="18"/>
                <w:szCs w:val="18"/>
              </w:rPr>
              <w:t>.</w:t>
            </w:r>
            <w:r>
              <w:rPr>
                <w:rFonts w:hint="eastAsia" w:cs="宋体" w:asciiTheme="minorEastAsia" w:hAnsiTheme="minorEastAsia" w:eastAsiaTheme="minorEastAsia"/>
                <w:color w:val="000000"/>
                <w:kern w:val="0"/>
                <w:sz w:val="18"/>
                <w:szCs w:val="18"/>
              </w:rPr>
              <w:t>5</w:t>
            </w:r>
          </w:p>
        </w:tc>
        <w:tc>
          <w:tcPr>
            <w:tcW w:w="396"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w:t>
            </w:r>
          </w:p>
        </w:tc>
        <w:tc>
          <w:tcPr>
            <w:tcW w:w="723" w:type="dxa"/>
            <w:tcBorders>
              <w:top w:val="nil"/>
              <w:left w:val="nil"/>
              <w:bottom w:val="single" w:color="000000" w:sz="4" w:space="0"/>
              <w:right w:val="single" w:color="000000" w:sz="4" w:space="0"/>
            </w:tcBorders>
            <w:shd w:val="clear" w:color="auto" w:fill="auto"/>
            <w:vAlign w:val="center"/>
          </w:tcPr>
          <w:p>
            <w:pPr>
              <w:widowControl/>
              <w:jc w:val="center"/>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70" w:hRule="atLeast"/>
          <w:jc w:val="center"/>
        </w:trPr>
        <w:tc>
          <w:tcPr>
            <w:tcW w:w="7289"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合计</w:t>
            </w:r>
          </w:p>
        </w:tc>
        <w:tc>
          <w:tcPr>
            <w:tcW w:w="715"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cs="宋体" w:asciiTheme="minorEastAsia" w:hAnsiTheme="minorEastAsia" w:eastAsiaTheme="minorEastAsia"/>
                <w:color w:val="000000"/>
                <w:kern w:val="0"/>
                <w:sz w:val="18"/>
                <w:szCs w:val="18"/>
              </w:rPr>
              <w:t>100</w:t>
            </w:r>
          </w:p>
        </w:tc>
        <w:tc>
          <w:tcPr>
            <w:tcW w:w="396"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c>
          <w:tcPr>
            <w:tcW w:w="723" w:type="dxa"/>
            <w:tcBorders>
              <w:top w:val="nil"/>
              <w:left w:val="nil"/>
              <w:bottom w:val="single" w:color="000000" w:sz="4" w:space="0"/>
              <w:right w:val="single" w:color="000000" w:sz="4" w:space="0"/>
            </w:tcBorders>
            <w:shd w:val="clear" w:color="auto" w:fill="auto"/>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　</w:t>
            </w:r>
          </w:p>
        </w:tc>
      </w:tr>
      <w:tr>
        <w:tblPrEx>
          <w:tblCellMar>
            <w:top w:w="0" w:type="dxa"/>
            <w:left w:w="108" w:type="dxa"/>
            <w:bottom w:w="0" w:type="dxa"/>
            <w:right w:w="108" w:type="dxa"/>
          </w:tblCellMar>
        </w:tblPrEx>
        <w:trPr>
          <w:trHeight w:val="270" w:hRule="atLeast"/>
          <w:jc w:val="center"/>
        </w:trPr>
        <w:tc>
          <w:tcPr>
            <w:tcW w:w="833"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评价结论</w:t>
            </w:r>
          </w:p>
        </w:tc>
        <w:tc>
          <w:tcPr>
            <w:tcW w:w="8290"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70" w:hRule="atLeast"/>
          <w:jc w:val="center"/>
        </w:trPr>
        <w:tc>
          <w:tcPr>
            <w:tcW w:w="833"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存在问题</w:t>
            </w:r>
          </w:p>
        </w:tc>
        <w:tc>
          <w:tcPr>
            <w:tcW w:w="8290"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70" w:hRule="atLeast"/>
          <w:jc w:val="center"/>
        </w:trPr>
        <w:tc>
          <w:tcPr>
            <w:tcW w:w="833"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改进措施</w:t>
            </w:r>
          </w:p>
        </w:tc>
        <w:tc>
          <w:tcPr>
            <w:tcW w:w="8290" w:type="dxa"/>
            <w:gridSpan w:val="10"/>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微软雅黑" w:hAnsi="微软雅黑" w:eastAsia="微软雅黑" w:cs="宋体"/>
                <w:i/>
                <w:iCs/>
                <w:color w:val="000000"/>
                <w:kern w:val="0"/>
                <w:sz w:val="16"/>
                <w:szCs w:val="16"/>
              </w:rPr>
            </w:pPr>
            <w:r>
              <w:rPr>
                <w:rFonts w:hint="eastAsia" w:ascii="微软雅黑" w:hAnsi="微软雅黑" w:eastAsia="微软雅黑" w:cs="宋体"/>
                <w:i/>
                <w:iCs/>
                <w:color w:val="000000"/>
                <w:kern w:val="0"/>
                <w:sz w:val="16"/>
                <w:szCs w:val="16"/>
              </w:rPr>
              <w:t>　</w:t>
            </w:r>
          </w:p>
        </w:tc>
      </w:tr>
      <w:tr>
        <w:tblPrEx>
          <w:tblCellMar>
            <w:top w:w="0" w:type="dxa"/>
            <w:left w:w="108" w:type="dxa"/>
            <w:bottom w:w="0" w:type="dxa"/>
            <w:right w:w="108" w:type="dxa"/>
          </w:tblCellMar>
        </w:tblPrEx>
        <w:trPr>
          <w:trHeight w:val="270" w:hRule="atLeast"/>
          <w:jc w:val="center"/>
        </w:trPr>
        <w:tc>
          <w:tcPr>
            <w:tcW w:w="546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项目负责人：</w:t>
            </w:r>
          </w:p>
        </w:tc>
        <w:tc>
          <w:tcPr>
            <w:tcW w:w="3659" w:type="dxa"/>
            <w:gridSpan w:val="6"/>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Courier New" w:hAnsi="Courier New" w:cs="Courier New"/>
                <w:color w:val="000000"/>
                <w:kern w:val="0"/>
                <w:sz w:val="18"/>
                <w:szCs w:val="18"/>
              </w:rPr>
            </w:pPr>
            <w:r>
              <w:rPr>
                <w:rFonts w:ascii="Courier New" w:hAnsi="Courier New" w:cs="Courier New"/>
                <w:color w:val="000000"/>
                <w:kern w:val="0"/>
                <w:sz w:val="18"/>
                <w:szCs w:val="18"/>
              </w:rPr>
              <w:t>财务负责人：</w:t>
            </w:r>
          </w:p>
        </w:tc>
      </w:tr>
    </w:tbl>
    <w:p>
      <w:pPr>
        <w:spacing w:line="600" w:lineRule="exact"/>
        <w:ind w:firstLine="640" w:firstLineChars="200"/>
        <w:jc w:val="left"/>
        <w:outlineLvl w:val="0"/>
        <w:rPr>
          <w:rFonts w:ascii="仿宋_GB2312" w:hAnsi="Calibri" w:eastAsia="仿宋_GB2312" w:cs="仿宋"/>
          <w:kern w:val="0"/>
          <w:sz w:val="32"/>
          <w:szCs w:val="32"/>
        </w:rPr>
      </w:pPr>
      <w:bookmarkStart w:id="106" w:name="_Toc144219633"/>
      <w:bookmarkStart w:id="107" w:name="_Toc143970301"/>
      <w:r>
        <w:rPr>
          <w:rFonts w:ascii="仿宋_GB2312" w:hAnsi="Calibri" w:eastAsia="仿宋_GB2312" w:cs="仿宋"/>
          <w:kern w:val="0"/>
          <w:sz w:val="32"/>
          <w:szCs w:val="32"/>
        </w:rPr>
        <w:t>备注</w:t>
      </w:r>
      <w:r>
        <w:rPr>
          <w:rFonts w:hint="eastAsia" w:ascii="仿宋_GB2312" w:hAnsi="Calibri" w:eastAsia="仿宋_GB2312" w:cs="仿宋"/>
          <w:kern w:val="0"/>
          <w:sz w:val="32"/>
          <w:szCs w:val="32"/>
        </w:rPr>
        <w:t>：</w:t>
      </w:r>
      <w:r>
        <w:rPr>
          <w:rFonts w:hint="eastAsia" w:cs="仿宋" w:asciiTheme="minorEastAsia" w:hAnsiTheme="minorEastAsia" w:eastAsiaTheme="minorEastAsia"/>
          <w:kern w:val="0"/>
          <w:sz w:val="32"/>
          <w:szCs w:val="32"/>
        </w:rPr>
        <w:t>2022</w:t>
      </w:r>
      <w:r>
        <w:rPr>
          <w:rFonts w:hint="eastAsia" w:ascii="仿宋_GB2312" w:hAnsi="Calibri" w:eastAsia="仿宋_GB2312" w:cs="仿宋"/>
          <w:kern w:val="0"/>
          <w:sz w:val="32"/>
          <w:szCs w:val="32"/>
        </w:rPr>
        <w:t>年本单位所有部门预算项目均按要求完成了预算绩效自评。部分项目因内容涉密（敏感），不予主动公开。</w:t>
      </w:r>
      <w:bookmarkEnd w:id="106"/>
      <w:bookmarkEnd w:id="107"/>
    </w:p>
    <w:p>
      <w:pPr>
        <w:spacing w:line="600" w:lineRule="exact"/>
        <w:ind w:firstLine="880" w:firstLineChars="200"/>
        <w:jc w:val="center"/>
        <w:outlineLvl w:val="0"/>
        <w:rPr>
          <w:rFonts w:ascii="仿宋_GB2312" w:hAnsi="Calibri" w:eastAsia="仿宋_GB2312" w:cs="仿宋"/>
          <w:kern w:val="0"/>
          <w:sz w:val="32"/>
          <w:szCs w:val="32"/>
        </w:rPr>
      </w:pPr>
      <w:bookmarkStart w:id="108" w:name="_Toc144219634"/>
      <w:r>
        <w:rPr>
          <w:rFonts w:hint="eastAsia" w:ascii="黑体" w:hAnsi="黑体" w:eastAsia="黑体"/>
          <w:sz w:val="44"/>
          <w:szCs w:val="44"/>
        </w:rPr>
        <w:t>第</w:t>
      </w:r>
      <w:r>
        <w:rPr>
          <w:rStyle w:val="25"/>
          <w:rFonts w:hint="eastAsia" w:ascii="黑体" w:hAnsi="黑体" w:eastAsia="黑体"/>
          <w:b w:val="0"/>
        </w:rPr>
        <w:t>五部分 附表</w:t>
      </w:r>
      <w:bookmarkEnd w:id="102"/>
      <w:bookmarkEnd w:id="105"/>
      <w:bookmarkEnd w:id="108"/>
      <w:bookmarkStart w:id="109" w:name="_Toc15396619"/>
    </w:p>
    <w:p>
      <w:pPr>
        <w:pStyle w:val="4"/>
        <w:rPr>
          <w:rFonts w:ascii="仿宋" w:hAnsi="仿宋" w:eastAsia="仿宋"/>
        </w:rPr>
      </w:pPr>
      <w:bookmarkStart w:id="110" w:name="_Toc144219635"/>
      <w:r>
        <w:rPr>
          <w:rFonts w:hint="eastAsia" w:ascii="仿宋" w:hAnsi="仿宋" w:eastAsia="仿宋"/>
          <w:b w:val="0"/>
        </w:rPr>
        <w:t>一、收</w:t>
      </w:r>
      <w:r>
        <w:rPr>
          <w:rStyle w:val="26"/>
          <w:rFonts w:hint="eastAsia" w:ascii="仿宋" w:hAnsi="仿宋" w:eastAsia="仿宋"/>
          <w:b w:val="0"/>
          <w:bCs w:val="0"/>
        </w:rPr>
        <w:t>入支出决算总表</w:t>
      </w:r>
      <w:bookmarkEnd w:id="109"/>
      <w:bookmarkEnd w:id="110"/>
    </w:p>
    <w:p>
      <w:pPr>
        <w:pStyle w:val="4"/>
        <w:rPr>
          <w:rFonts w:ascii="仿宋" w:hAnsi="仿宋" w:eastAsia="仿宋"/>
        </w:rPr>
      </w:pPr>
      <w:bookmarkStart w:id="111" w:name="_Toc144219636"/>
      <w:bookmarkStart w:id="112" w:name="_Toc15396620"/>
      <w:r>
        <w:rPr>
          <w:rFonts w:hint="eastAsia" w:ascii="仿宋" w:hAnsi="仿宋" w:eastAsia="仿宋"/>
          <w:b w:val="0"/>
        </w:rPr>
        <w:t>二、收</w:t>
      </w:r>
      <w:r>
        <w:rPr>
          <w:rStyle w:val="26"/>
          <w:rFonts w:hint="eastAsia" w:ascii="仿宋" w:hAnsi="仿宋" w:eastAsia="仿宋"/>
          <w:b w:val="0"/>
          <w:bCs w:val="0"/>
        </w:rPr>
        <w:t>入决算表</w:t>
      </w:r>
      <w:bookmarkEnd w:id="111"/>
      <w:bookmarkEnd w:id="112"/>
    </w:p>
    <w:p>
      <w:pPr>
        <w:pStyle w:val="4"/>
        <w:rPr>
          <w:rFonts w:ascii="仿宋" w:hAnsi="仿宋" w:eastAsia="仿宋"/>
        </w:rPr>
      </w:pPr>
      <w:bookmarkStart w:id="113" w:name="_Toc144219637"/>
      <w:bookmarkStart w:id="114" w:name="_Toc15396621"/>
      <w:r>
        <w:rPr>
          <w:rStyle w:val="26"/>
          <w:rFonts w:hint="eastAsia" w:ascii="仿宋" w:hAnsi="仿宋" w:eastAsia="仿宋"/>
          <w:b w:val="0"/>
          <w:bCs w:val="0"/>
        </w:rPr>
        <w:t>三、</w:t>
      </w:r>
      <w:r>
        <w:rPr>
          <w:rFonts w:hint="eastAsia" w:ascii="仿宋" w:hAnsi="仿宋" w:eastAsia="仿宋"/>
          <w:b w:val="0"/>
        </w:rPr>
        <w:t>支</w:t>
      </w:r>
      <w:r>
        <w:rPr>
          <w:rStyle w:val="26"/>
          <w:rFonts w:hint="eastAsia" w:ascii="仿宋" w:hAnsi="仿宋" w:eastAsia="仿宋"/>
          <w:b w:val="0"/>
          <w:bCs w:val="0"/>
        </w:rPr>
        <w:t>出决算表</w:t>
      </w:r>
      <w:bookmarkEnd w:id="113"/>
      <w:bookmarkEnd w:id="114"/>
    </w:p>
    <w:p>
      <w:pPr>
        <w:pStyle w:val="4"/>
        <w:rPr>
          <w:rFonts w:ascii="仿宋" w:hAnsi="仿宋" w:eastAsia="仿宋"/>
          <w:b w:val="0"/>
        </w:rPr>
      </w:pPr>
      <w:bookmarkStart w:id="115" w:name="_Toc15396622"/>
      <w:bookmarkStart w:id="116" w:name="_Toc144219638"/>
      <w:r>
        <w:rPr>
          <w:rStyle w:val="26"/>
          <w:rFonts w:hint="eastAsia" w:ascii="仿宋" w:hAnsi="仿宋" w:eastAsia="仿宋"/>
          <w:b w:val="0"/>
          <w:bCs w:val="0"/>
        </w:rPr>
        <w:t>四、</w:t>
      </w:r>
      <w:r>
        <w:rPr>
          <w:rFonts w:hint="eastAsia" w:ascii="仿宋" w:hAnsi="仿宋" w:eastAsia="仿宋"/>
          <w:b w:val="0"/>
        </w:rPr>
        <w:t>财</w:t>
      </w:r>
      <w:r>
        <w:rPr>
          <w:rStyle w:val="26"/>
          <w:rFonts w:hint="eastAsia" w:ascii="仿宋" w:hAnsi="仿宋" w:eastAsia="仿宋"/>
          <w:b w:val="0"/>
          <w:bCs w:val="0"/>
        </w:rPr>
        <w:t>政拨款收入支出决算总表</w:t>
      </w:r>
      <w:bookmarkEnd w:id="115"/>
      <w:bookmarkEnd w:id="116"/>
    </w:p>
    <w:p>
      <w:pPr>
        <w:pStyle w:val="4"/>
        <w:rPr>
          <w:rStyle w:val="26"/>
          <w:rFonts w:ascii="仿宋" w:hAnsi="仿宋" w:eastAsia="仿宋"/>
          <w:b w:val="0"/>
          <w:bCs w:val="0"/>
        </w:rPr>
      </w:pPr>
      <w:bookmarkStart w:id="117" w:name="_Toc144219639"/>
      <w:bookmarkStart w:id="118" w:name="_Toc15396623"/>
      <w:r>
        <w:rPr>
          <w:rStyle w:val="26"/>
          <w:rFonts w:hint="eastAsia" w:ascii="仿宋" w:hAnsi="仿宋" w:eastAsia="仿宋"/>
          <w:b w:val="0"/>
          <w:bCs w:val="0"/>
        </w:rPr>
        <w:t>五、</w:t>
      </w:r>
      <w:r>
        <w:rPr>
          <w:rFonts w:hint="eastAsia" w:ascii="仿宋" w:hAnsi="仿宋" w:eastAsia="仿宋"/>
          <w:b w:val="0"/>
        </w:rPr>
        <w:t>财</w:t>
      </w:r>
      <w:r>
        <w:rPr>
          <w:rStyle w:val="26"/>
          <w:rFonts w:hint="eastAsia" w:ascii="仿宋" w:hAnsi="仿宋" w:eastAsia="仿宋"/>
          <w:b w:val="0"/>
          <w:bCs w:val="0"/>
        </w:rPr>
        <w:t>政拨款支出决算明细表</w:t>
      </w:r>
      <w:bookmarkEnd w:id="117"/>
      <w:bookmarkEnd w:id="118"/>
      <w:bookmarkStart w:id="119" w:name="_Toc15396624"/>
    </w:p>
    <w:p>
      <w:pPr>
        <w:pStyle w:val="4"/>
        <w:rPr>
          <w:rFonts w:ascii="仿宋" w:hAnsi="仿宋" w:eastAsia="仿宋"/>
        </w:rPr>
      </w:pPr>
      <w:bookmarkStart w:id="120" w:name="_Toc144219640"/>
      <w:r>
        <w:rPr>
          <w:rStyle w:val="26"/>
          <w:rFonts w:hint="eastAsia" w:ascii="仿宋" w:hAnsi="仿宋" w:eastAsia="仿宋"/>
          <w:b w:val="0"/>
          <w:bCs w:val="0"/>
        </w:rPr>
        <w:t>六、</w:t>
      </w:r>
      <w:r>
        <w:rPr>
          <w:rFonts w:hint="eastAsia" w:ascii="仿宋" w:hAnsi="仿宋" w:eastAsia="仿宋"/>
          <w:b w:val="0"/>
        </w:rPr>
        <w:t>一</w:t>
      </w:r>
      <w:r>
        <w:rPr>
          <w:rStyle w:val="26"/>
          <w:rFonts w:hint="eastAsia" w:ascii="仿宋" w:hAnsi="仿宋" w:eastAsia="仿宋"/>
          <w:b w:val="0"/>
          <w:bCs w:val="0"/>
        </w:rPr>
        <w:t>般公共预算财政拨款支出决算表</w:t>
      </w:r>
      <w:bookmarkEnd w:id="119"/>
      <w:bookmarkEnd w:id="120"/>
    </w:p>
    <w:p>
      <w:pPr>
        <w:pStyle w:val="4"/>
        <w:rPr>
          <w:rFonts w:ascii="仿宋" w:hAnsi="仿宋" w:eastAsia="仿宋"/>
        </w:rPr>
      </w:pPr>
      <w:bookmarkStart w:id="121" w:name="_Toc15396625"/>
      <w:bookmarkStart w:id="122" w:name="_Toc144219641"/>
      <w:r>
        <w:rPr>
          <w:rStyle w:val="26"/>
          <w:rFonts w:hint="eastAsia" w:ascii="仿宋" w:hAnsi="仿宋" w:eastAsia="仿宋"/>
          <w:b w:val="0"/>
          <w:bCs w:val="0"/>
        </w:rPr>
        <w:t>七、</w:t>
      </w:r>
      <w:r>
        <w:rPr>
          <w:rFonts w:hint="eastAsia" w:ascii="仿宋" w:hAnsi="仿宋" w:eastAsia="仿宋"/>
          <w:b w:val="0"/>
        </w:rPr>
        <w:t>一</w:t>
      </w:r>
      <w:r>
        <w:rPr>
          <w:rStyle w:val="26"/>
          <w:rFonts w:hint="eastAsia" w:ascii="仿宋" w:hAnsi="仿宋" w:eastAsia="仿宋"/>
          <w:b w:val="0"/>
          <w:bCs w:val="0"/>
        </w:rPr>
        <w:t>般公共预算财政拨款支出决算明细表</w:t>
      </w:r>
      <w:bookmarkEnd w:id="121"/>
      <w:bookmarkEnd w:id="122"/>
    </w:p>
    <w:p>
      <w:pPr>
        <w:pStyle w:val="4"/>
        <w:rPr>
          <w:rFonts w:ascii="仿宋" w:hAnsi="仿宋" w:eastAsia="仿宋"/>
        </w:rPr>
      </w:pPr>
      <w:bookmarkStart w:id="123" w:name="_Toc144219642"/>
      <w:bookmarkStart w:id="124" w:name="_Toc15396626"/>
      <w:r>
        <w:rPr>
          <w:rStyle w:val="26"/>
          <w:rFonts w:hint="eastAsia" w:ascii="仿宋" w:hAnsi="仿宋" w:eastAsia="仿宋"/>
          <w:b w:val="0"/>
          <w:bCs w:val="0"/>
        </w:rPr>
        <w:t>八、</w:t>
      </w:r>
      <w:r>
        <w:rPr>
          <w:rFonts w:hint="eastAsia" w:ascii="仿宋" w:hAnsi="仿宋" w:eastAsia="仿宋"/>
          <w:b w:val="0"/>
        </w:rPr>
        <w:t>一</w:t>
      </w:r>
      <w:r>
        <w:rPr>
          <w:rStyle w:val="26"/>
          <w:rFonts w:hint="eastAsia" w:ascii="仿宋" w:hAnsi="仿宋" w:eastAsia="仿宋"/>
          <w:b w:val="0"/>
          <w:bCs w:val="0"/>
        </w:rPr>
        <w:t>般公共预算财政拨款基本支出决算表</w:t>
      </w:r>
      <w:bookmarkEnd w:id="123"/>
      <w:bookmarkEnd w:id="124"/>
    </w:p>
    <w:p>
      <w:pPr>
        <w:pStyle w:val="4"/>
        <w:rPr>
          <w:rFonts w:ascii="仿宋" w:hAnsi="仿宋" w:eastAsia="仿宋"/>
        </w:rPr>
      </w:pPr>
      <w:bookmarkStart w:id="125" w:name="_Toc144219643"/>
      <w:bookmarkStart w:id="126" w:name="_Toc15396627"/>
      <w:r>
        <w:rPr>
          <w:rStyle w:val="26"/>
          <w:rFonts w:hint="eastAsia" w:ascii="仿宋" w:hAnsi="仿宋" w:eastAsia="仿宋"/>
          <w:b w:val="0"/>
          <w:bCs w:val="0"/>
        </w:rPr>
        <w:t>九、</w:t>
      </w:r>
      <w:r>
        <w:rPr>
          <w:rFonts w:hint="eastAsia" w:ascii="仿宋" w:hAnsi="仿宋" w:eastAsia="仿宋"/>
          <w:b w:val="0"/>
        </w:rPr>
        <w:t>一</w:t>
      </w:r>
      <w:r>
        <w:rPr>
          <w:rStyle w:val="26"/>
          <w:rFonts w:hint="eastAsia" w:ascii="仿宋" w:hAnsi="仿宋" w:eastAsia="仿宋"/>
          <w:b w:val="0"/>
          <w:bCs w:val="0"/>
        </w:rPr>
        <w:t>般公共预算财政拨款项目支出决算表</w:t>
      </w:r>
      <w:bookmarkEnd w:id="125"/>
      <w:bookmarkEnd w:id="126"/>
    </w:p>
    <w:p>
      <w:pPr>
        <w:pStyle w:val="4"/>
        <w:rPr>
          <w:rFonts w:ascii="仿宋" w:hAnsi="仿宋" w:eastAsia="仿宋"/>
        </w:rPr>
      </w:pPr>
      <w:bookmarkStart w:id="127" w:name="_Toc15396628"/>
      <w:bookmarkStart w:id="128" w:name="_Toc144219644"/>
      <w:r>
        <w:rPr>
          <w:rStyle w:val="26"/>
          <w:rFonts w:hint="eastAsia" w:ascii="仿宋" w:hAnsi="仿宋" w:eastAsia="仿宋"/>
          <w:b w:val="0"/>
          <w:bCs w:val="0"/>
        </w:rPr>
        <w:t>十、</w:t>
      </w:r>
      <w:bookmarkEnd w:id="127"/>
      <w:r>
        <w:rPr>
          <w:rFonts w:hint="eastAsia" w:ascii="仿宋" w:hAnsi="仿宋" w:eastAsia="仿宋"/>
          <w:b w:val="0"/>
        </w:rPr>
        <w:t>政</w:t>
      </w:r>
      <w:r>
        <w:rPr>
          <w:rStyle w:val="26"/>
          <w:rFonts w:hint="eastAsia" w:ascii="仿宋" w:hAnsi="仿宋" w:eastAsia="仿宋"/>
          <w:b w:val="0"/>
          <w:bCs w:val="0"/>
        </w:rPr>
        <w:t>府性基金预算财政拨款收入支出决算表</w:t>
      </w:r>
      <w:bookmarkEnd w:id="128"/>
    </w:p>
    <w:p>
      <w:pPr>
        <w:pStyle w:val="4"/>
        <w:rPr>
          <w:rFonts w:ascii="仿宋" w:hAnsi="仿宋" w:eastAsia="仿宋"/>
        </w:rPr>
      </w:pPr>
      <w:bookmarkStart w:id="129" w:name="_Toc15396629"/>
      <w:bookmarkStart w:id="130" w:name="_Toc144219645"/>
      <w:r>
        <w:rPr>
          <w:rStyle w:val="26"/>
          <w:rFonts w:hint="eastAsia" w:ascii="仿宋" w:hAnsi="仿宋" w:eastAsia="仿宋"/>
          <w:b w:val="0"/>
          <w:bCs w:val="0"/>
        </w:rPr>
        <w:t>十一、</w:t>
      </w:r>
      <w:bookmarkEnd w:id="129"/>
      <w:r>
        <w:rPr>
          <w:rFonts w:hint="eastAsia" w:ascii="仿宋" w:hAnsi="仿宋" w:eastAsia="仿宋"/>
          <w:b w:val="0"/>
        </w:rPr>
        <w:t>国</w:t>
      </w:r>
      <w:r>
        <w:rPr>
          <w:rStyle w:val="26"/>
          <w:rFonts w:hint="eastAsia" w:ascii="仿宋" w:hAnsi="仿宋" w:eastAsia="仿宋"/>
          <w:b w:val="0"/>
          <w:bCs w:val="0"/>
        </w:rPr>
        <w:t>有资本经营预算财政拨款收入支出决算表</w:t>
      </w:r>
      <w:bookmarkEnd w:id="130"/>
    </w:p>
    <w:p>
      <w:pPr>
        <w:pStyle w:val="4"/>
        <w:rPr>
          <w:rFonts w:ascii="仿宋" w:hAnsi="仿宋" w:eastAsia="仿宋"/>
        </w:rPr>
      </w:pPr>
      <w:bookmarkStart w:id="131" w:name="_Toc15396630"/>
      <w:bookmarkStart w:id="132" w:name="_Toc144219646"/>
      <w:r>
        <w:rPr>
          <w:rStyle w:val="26"/>
          <w:rFonts w:hint="eastAsia" w:ascii="仿宋" w:hAnsi="仿宋" w:eastAsia="仿宋"/>
          <w:b w:val="0"/>
          <w:bCs w:val="0"/>
        </w:rPr>
        <w:t>十二、</w:t>
      </w:r>
      <w:bookmarkEnd w:id="131"/>
      <w:r>
        <w:rPr>
          <w:rStyle w:val="26"/>
          <w:rFonts w:hint="eastAsia" w:ascii="仿宋" w:hAnsi="仿宋" w:eastAsia="仿宋"/>
          <w:b w:val="0"/>
          <w:bCs w:val="0"/>
        </w:rPr>
        <w:t>国有资本经营预算财政拨款支出决算表</w:t>
      </w:r>
      <w:bookmarkEnd w:id="132"/>
    </w:p>
    <w:p>
      <w:pPr>
        <w:pStyle w:val="4"/>
        <w:rPr>
          <w:rFonts w:ascii="仿宋" w:hAnsi="仿宋" w:eastAsia="仿宋"/>
          <w:b w:val="0"/>
          <w:bCs w:val="0"/>
        </w:rPr>
      </w:pPr>
      <w:bookmarkStart w:id="133" w:name="_Toc15396631"/>
      <w:bookmarkStart w:id="134" w:name="_Toc144219647"/>
      <w:r>
        <w:rPr>
          <w:rStyle w:val="26"/>
          <w:rFonts w:hint="eastAsia" w:ascii="仿宋" w:hAnsi="仿宋" w:eastAsia="仿宋"/>
          <w:b w:val="0"/>
          <w:bCs w:val="0"/>
        </w:rPr>
        <w:t>十三、</w:t>
      </w:r>
      <w:bookmarkEnd w:id="133"/>
      <w:r>
        <w:rPr>
          <w:rStyle w:val="26"/>
          <w:rFonts w:hint="eastAsia" w:ascii="仿宋" w:hAnsi="仿宋" w:eastAsia="仿宋"/>
          <w:b w:val="0"/>
          <w:bCs w:val="0"/>
        </w:rPr>
        <w:t>财政拨款“三公”经费支出决算表</w:t>
      </w:r>
      <w:bookmarkEnd w:id="134"/>
    </w:p>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仿宋_GB2312"/>
    <w:panose1 w:val="00000000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15</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818A09A"/>
    <w:multiLevelType w:val="singleLevel"/>
    <w:tmpl w:val="3818A09A"/>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hZjJmNDVlZjFkYTI1ZTM1NjFkNmM0ZDg1MzhlMzgifQ=="/>
  </w:docVars>
  <w:rsids>
    <w:rsidRoot w:val="00F1361C"/>
    <w:rsid w:val="00020EF9"/>
    <w:rsid w:val="000222C6"/>
    <w:rsid w:val="0002549F"/>
    <w:rsid w:val="000436B9"/>
    <w:rsid w:val="000468DB"/>
    <w:rsid w:val="00046F62"/>
    <w:rsid w:val="0006487A"/>
    <w:rsid w:val="00065F8F"/>
    <w:rsid w:val="00070A43"/>
    <w:rsid w:val="00072652"/>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0F2A3D"/>
    <w:rsid w:val="00105468"/>
    <w:rsid w:val="00114E9B"/>
    <w:rsid w:val="00116CC0"/>
    <w:rsid w:val="00125DB2"/>
    <w:rsid w:val="00136143"/>
    <w:rsid w:val="00142216"/>
    <w:rsid w:val="00144D6A"/>
    <w:rsid w:val="0014729F"/>
    <w:rsid w:val="00157BAB"/>
    <w:rsid w:val="001654D1"/>
    <w:rsid w:val="00173F59"/>
    <w:rsid w:val="00174518"/>
    <w:rsid w:val="0018106D"/>
    <w:rsid w:val="001877A7"/>
    <w:rsid w:val="00191536"/>
    <w:rsid w:val="00196687"/>
    <w:rsid w:val="001B2140"/>
    <w:rsid w:val="001C0962"/>
    <w:rsid w:val="001D7531"/>
    <w:rsid w:val="001E737D"/>
    <w:rsid w:val="001F0592"/>
    <w:rsid w:val="001F7506"/>
    <w:rsid w:val="002006CD"/>
    <w:rsid w:val="00202B36"/>
    <w:rsid w:val="00204B7A"/>
    <w:rsid w:val="00204CDE"/>
    <w:rsid w:val="0021101A"/>
    <w:rsid w:val="00216681"/>
    <w:rsid w:val="00220536"/>
    <w:rsid w:val="00235629"/>
    <w:rsid w:val="002548ED"/>
    <w:rsid w:val="00260C38"/>
    <w:rsid w:val="002616C0"/>
    <w:rsid w:val="00265372"/>
    <w:rsid w:val="00265E0E"/>
    <w:rsid w:val="002662AA"/>
    <w:rsid w:val="00280496"/>
    <w:rsid w:val="00294DC9"/>
    <w:rsid w:val="00295495"/>
    <w:rsid w:val="002A31DE"/>
    <w:rsid w:val="002B2613"/>
    <w:rsid w:val="002B70D3"/>
    <w:rsid w:val="002D6D05"/>
    <w:rsid w:val="002D71DD"/>
    <w:rsid w:val="002F1818"/>
    <w:rsid w:val="002F1FAF"/>
    <w:rsid w:val="002F567B"/>
    <w:rsid w:val="003102F8"/>
    <w:rsid w:val="003210E9"/>
    <w:rsid w:val="003216A9"/>
    <w:rsid w:val="003273BD"/>
    <w:rsid w:val="00335A74"/>
    <w:rsid w:val="003420DA"/>
    <w:rsid w:val="0036561B"/>
    <w:rsid w:val="0037013F"/>
    <w:rsid w:val="00380C92"/>
    <w:rsid w:val="00383EC4"/>
    <w:rsid w:val="003A484F"/>
    <w:rsid w:val="003A4883"/>
    <w:rsid w:val="003B0BE0"/>
    <w:rsid w:val="003B0C1B"/>
    <w:rsid w:val="003B688C"/>
    <w:rsid w:val="003C0291"/>
    <w:rsid w:val="003C39AE"/>
    <w:rsid w:val="003C5BB6"/>
    <w:rsid w:val="003C7B60"/>
    <w:rsid w:val="003D0C0F"/>
    <w:rsid w:val="003D1FB2"/>
    <w:rsid w:val="003D43DE"/>
    <w:rsid w:val="003D66DA"/>
    <w:rsid w:val="003E1310"/>
    <w:rsid w:val="003E5C2A"/>
    <w:rsid w:val="003E6F55"/>
    <w:rsid w:val="003F562C"/>
    <w:rsid w:val="00406254"/>
    <w:rsid w:val="004223DE"/>
    <w:rsid w:val="00423102"/>
    <w:rsid w:val="00434489"/>
    <w:rsid w:val="00437085"/>
    <w:rsid w:val="00443075"/>
    <w:rsid w:val="00443880"/>
    <w:rsid w:val="004464F4"/>
    <w:rsid w:val="00466D34"/>
    <w:rsid w:val="00471401"/>
    <w:rsid w:val="00473F31"/>
    <w:rsid w:val="0048263A"/>
    <w:rsid w:val="00487E5D"/>
    <w:rsid w:val="004A711F"/>
    <w:rsid w:val="004B199D"/>
    <w:rsid w:val="004B4690"/>
    <w:rsid w:val="004E0A2D"/>
    <w:rsid w:val="004E206B"/>
    <w:rsid w:val="004E6DF7"/>
    <w:rsid w:val="004F0FBD"/>
    <w:rsid w:val="00505A47"/>
    <w:rsid w:val="00510A76"/>
    <w:rsid w:val="00512FDA"/>
    <w:rsid w:val="00520DA0"/>
    <w:rsid w:val="00530B05"/>
    <w:rsid w:val="00532706"/>
    <w:rsid w:val="005531EA"/>
    <w:rsid w:val="005664BB"/>
    <w:rsid w:val="00566FFA"/>
    <w:rsid w:val="00572C2D"/>
    <w:rsid w:val="0057481D"/>
    <w:rsid w:val="00582C70"/>
    <w:rsid w:val="0058486E"/>
    <w:rsid w:val="00585B33"/>
    <w:rsid w:val="0059014D"/>
    <w:rsid w:val="005B5C64"/>
    <w:rsid w:val="005C5337"/>
    <w:rsid w:val="005C6BD0"/>
    <w:rsid w:val="005D009E"/>
    <w:rsid w:val="005D1C8B"/>
    <w:rsid w:val="005D468D"/>
    <w:rsid w:val="005D5CED"/>
    <w:rsid w:val="005F0751"/>
    <w:rsid w:val="005F1A4C"/>
    <w:rsid w:val="00605688"/>
    <w:rsid w:val="006070AF"/>
    <w:rsid w:val="00607E6C"/>
    <w:rsid w:val="006101B1"/>
    <w:rsid w:val="0061345B"/>
    <w:rsid w:val="00613FCB"/>
    <w:rsid w:val="00614E44"/>
    <w:rsid w:val="0062270A"/>
    <w:rsid w:val="00622830"/>
    <w:rsid w:val="00623DA0"/>
    <w:rsid w:val="00630AEF"/>
    <w:rsid w:val="006325F8"/>
    <w:rsid w:val="00633463"/>
    <w:rsid w:val="00633FC9"/>
    <w:rsid w:val="00634C9A"/>
    <w:rsid w:val="006440E4"/>
    <w:rsid w:val="00660165"/>
    <w:rsid w:val="0066343B"/>
    <w:rsid w:val="00664777"/>
    <w:rsid w:val="006748A4"/>
    <w:rsid w:val="00681A31"/>
    <w:rsid w:val="00683E30"/>
    <w:rsid w:val="00683E73"/>
    <w:rsid w:val="006935C0"/>
    <w:rsid w:val="006A3141"/>
    <w:rsid w:val="006A5E34"/>
    <w:rsid w:val="006B2422"/>
    <w:rsid w:val="006B2B9A"/>
    <w:rsid w:val="006C1937"/>
    <w:rsid w:val="006E2AFB"/>
    <w:rsid w:val="006F020C"/>
    <w:rsid w:val="006F029B"/>
    <w:rsid w:val="007127B7"/>
    <w:rsid w:val="0071798E"/>
    <w:rsid w:val="0073219D"/>
    <w:rsid w:val="007416B6"/>
    <w:rsid w:val="00742805"/>
    <w:rsid w:val="00746F48"/>
    <w:rsid w:val="0075404D"/>
    <w:rsid w:val="0076182A"/>
    <w:rsid w:val="00767B7E"/>
    <w:rsid w:val="007770C3"/>
    <w:rsid w:val="00784D24"/>
    <w:rsid w:val="00785FBA"/>
    <w:rsid w:val="00786E4A"/>
    <w:rsid w:val="007875EB"/>
    <w:rsid w:val="0079426B"/>
    <w:rsid w:val="007A5982"/>
    <w:rsid w:val="007C2569"/>
    <w:rsid w:val="007D1682"/>
    <w:rsid w:val="007D312A"/>
    <w:rsid w:val="007D3232"/>
    <w:rsid w:val="007D3F19"/>
    <w:rsid w:val="007E21BA"/>
    <w:rsid w:val="007E23B0"/>
    <w:rsid w:val="007E23E5"/>
    <w:rsid w:val="007F1991"/>
    <w:rsid w:val="007F2C2F"/>
    <w:rsid w:val="007F55FC"/>
    <w:rsid w:val="007F5665"/>
    <w:rsid w:val="00800112"/>
    <w:rsid w:val="00813348"/>
    <w:rsid w:val="008253BB"/>
    <w:rsid w:val="00835739"/>
    <w:rsid w:val="0083706E"/>
    <w:rsid w:val="008375F2"/>
    <w:rsid w:val="008408F6"/>
    <w:rsid w:val="008423A5"/>
    <w:rsid w:val="00850625"/>
    <w:rsid w:val="00853718"/>
    <w:rsid w:val="00855221"/>
    <w:rsid w:val="00860645"/>
    <w:rsid w:val="00863E7E"/>
    <w:rsid w:val="00866F87"/>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169FE"/>
    <w:rsid w:val="00923564"/>
    <w:rsid w:val="0092392E"/>
    <w:rsid w:val="00930104"/>
    <w:rsid w:val="009315F9"/>
    <w:rsid w:val="00933499"/>
    <w:rsid w:val="00935C98"/>
    <w:rsid w:val="00944D22"/>
    <w:rsid w:val="00945E9E"/>
    <w:rsid w:val="00946945"/>
    <w:rsid w:val="00951248"/>
    <w:rsid w:val="0095152F"/>
    <w:rsid w:val="00953670"/>
    <w:rsid w:val="00954C49"/>
    <w:rsid w:val="00955E37"/>
    <w:rsid w:val="0096633E"/>
    <w:rsid w:val="0097099F"/>
    <w:rsid w:val="00970BB7"/>
    <w:rsid w:val="00971997"/>
    <w:rsid w:val="00971FFC"/>
    <w:rsid w:val="0097397D"/>
    <w:rsid w:val="0098660A"/>
    <w:rsid w:val="0098717F"/>
    <w:rsid w:val="009931C3"/>
    <w:rsid w:val="009B2C43"/>
    <w:rsid w:val="009B4EAE"/>
    <w:rsid w:val="009B7573"/>
    <w:rsid w:val="009C22F4"/>
    <w:rsid w:val="009C2A4B"/>
    <w:rsid w:val="009C2E98"/>
    <w:rsid w:val="009D3447"/>
    <w:rsid w:val="009D4711"/>
    <w:rsid w:val="009F1185"/>
    <w:rsid w:val="009F1689"/>
    <w:rsid w:val="009F18CD"/>
    <w:rsid w:val="009F2A13"/>
    <w:rsid w:val="009F7527"/>
    <w:rsid w:val="00A03633"/>
    <w:rsid w:val="00A04EB0"/>
    <w:rsid w:val="00A13CC1"/>
    <w:rsid w:val="00A16847"/>
    <w:rsid w:val="00A22204"/>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320"/>
    <w:rsid w:val="00AE16BA"/>
    <w:rsid w:val="00AE1EBE"/>
    <w:rsid w:val="00B03C9D"/>
    <w:rsid w:val="00B04E52"/>
    <w:rsid w:val="00B060AE"/>
    <w:rsid w:val="00B07643"/>
    <w:rsid w:val="00B10517"/>
    <w:rsid w:val="00B14E76"/>
    <w:rsid w:val="00B161B8"/>
    <w:rsid w:val="00B2048C"/>
    <w:rsid w:val="00B310B9"/>
    <w:rsid w:val="00B35F3F"/>
    <w:rsid w:val="00B36CBB"/>
    <w:rsid w:val="00B423CD"/>
    <w:rsid w:val="00B425E0"/>
    <w:rsid w:val="00B440AA"/>
    <w:rsid w:val="00B44B70"/>
    <w:rsid w:val="00B53C56"/>
    <w:rsid w:val="00B56FE8"/>
    <w:rsid w:val="00B57DAF"/>
    <w:rsid w:val="00B77EA6"/>
    <w:rsid w:val="00B81598"/>
    <w:rsid w:val="00B841F1"/>
    <w:rsid w:val="00B944D6"/>
    <w:rsid w:val="00BB4DF0"/>
    <w:rsid w:val="00BB61BC"/>
    <w:rsid w:val="00BC289F"/>
    <w:rsid w:val="00BC2D50"/>
    <w:rsid w:val="00BC5361"/>
    <w:rsid w:val="00BC5460"/>
    <w:rsid w:val="00BC6B50"/>
    <w:rsid w:val="00BD0E25"/>
    <w:rsid w:val="00BF5BD6"/>
    <w:rsid w:val="00C03E31"/>
    <w:rsid w:val="00C232D2"/>
    <w:rsid w:val="00C33E72"/>
    <w:rsid w:val="00C354B2"/>
    <w:rsid w:val="00C35554"/>
    <w:rsid w:val="00C42709"/>
    <w:rsid w:val="00C533CC"/>
    <w:rsid w:val="00C5751C"/>
    <w:rsid w:val="00C61BFC"/>
    <w:rsid w:val="00C62B85"/>
    <w:rsid w:val="00C65438"/>
    <w:rsid w:val="00C878F8"/>
    <w:rsid w:val="00C87FD8"/>
    <w:rsid w:val="00C91381"/>
    <w:rsid w:val="00C91CBB"/>
    <w:rsid w:val="00C97A98"/>
    <w:rsid w:val="00CB4E70"/>
    <w:rsid w:val="00CC09B6"/>
    <w:rsid w:val="00CC666F"/>
    <w:rsid w:val="00CD1E3F"/>
    <w:rsid w:val="00CE44F6"/>
    <w:rsid w:val="00CE49DA"/>
    <w:rsid w:val="00CE7B61"/>
    <w:rsid w:val="00CF3587"/>
    <w:rsid w:val="00D00095"/>
    <w:rsid w:val="00D114F0"/>
    <w:rsid w:val="00D165EC"/>
    <w:rsid w:val="00D20620"/>
    <w:rsid w:val="00D254F7"/>
    <w:rsid w:val="00D26091"/>
    <w:rsid w:val="00D2685C"/>
    <w:rsid w:val="00D34E7C"/>
    <w:rsid w:val="00D35489"/>
    <w:rsid w:val="00D36AFE"/>
    <w:rsid w:val="00D4310A"/>
    <w:rsid w:val="00D51276"/>
    <w:rsid w:val="00D7035F"/>
    <w:rsid w:val="00D71B6F"/>
    <w:rsid w:val="00D90121"/>
    <w:rsid w:val="00DA634F"/>
    <w:rsid w:val="00DA65AC"/>
    <w:rsid w:val="00DB1913"/>
    <w:rsid w:val="00DC410D"/>
    <w:rsid w:val="00DC5A81"/>
    <w:rsid w:val="00DC68CA"/>
    <w:rsid w:val="00DC7CBA"/>
    <w:rsid w:val="00DD73B7"/>
    <w:rsid w:val="00DF28BC"/>
    <w:rsid w:val="00DF34B9"/>
    <w:rsid w:val="00E01053"/>
    <w:rsid w:val="00E07ACF"/>
    <w:rsid w:val="00E14D0A"/>
    <w:rsid w:val="00E2291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50B0"/>
    <w:rsid w:val="00ED6FBE"/>
    <w:rsid w:val="00EE12CB"/>
    <w:rsid w:val="00EE2F57"/>
    <w:rsid w:val="00EE3EA6"/>
    <w:rsid w:val="00EE7D8E"/>
    <w:rsid w:val="00EF4C34"/>
    <w:rsid w:val="00EF77C6"/>
    <w:rsid w:val="00F05438"/>
    <w:rsid w:val="00F10EB7"/>
    <w:rsid w:val="00F1361C"/>
    <w:rsid w:val="00F14E77"/>
    <w:rsid w:val="00F156F0"/>
    <w:rsid w:val="00F160C7"/>
    <w:rsid w:val="00F2408F"/>
    <w:rsid w:val="00F240E9"/>
    <w:rsid w:val="00F30926"/>
    <w:rsid w:val="00F36D8F"/>
    <w:rsid w:val="00F417B1"/>
    <w:rsid w:val="00F45853"/>
    <w:rsid w:val="00F602DF"/>
    <w:rsid w:val="00F754A1"/>
    <w:rsid w:val="00F81FD9"/>
    <w:rsid w:val="00F827A1"/>
    <w:rsid w:val="00F841AA"/>
    <w:rsid w:val="00F84A94"/>
    <w:rsid w:val="00F87E96"/>
    <w:rsid w:val="00FA23E8"/>
    <w:rsid w:val="00FD3CC1"/>
    <w:rsid w:val="00FF1E02"/>
    <w:rsid w:val="00FF27C0"/>
    <w:rsid w:val="00FF30B4"/>
    <w:rsid w:val="0A2032A3"/>
    <w:rsid w:val="0B8A37D8"/>
    <w:rsid w:val="10C055FF"/>
    <w:rsid w:val="118107EC"/>
    <w:rsid w:val="11DD6519"/>
    <w:rsid w:val="16BB723D"/>
    <w:rsid w:val="18015F3F"/>
    <w:rsid w:val="1BE8440E"/>
    <w:rsid w:val="1D155CEE"/>
    <w:rsid w:val="20F57F95"/>
    <w:rsid w:val="22625109"/>
    <w:rsid w:val="240371BF"/>
    <w:rsid w:val="25711CC6"/>
    <w:rsid w:val="25C741E6"/>
    <w:rsid w:val="27842671"/>
    <w:rsid w:val="29FD04D3"/>
    <w:rsid w:val="2ABE7A3E"/>
    <w:rsid w:val="2CA234A8"/>
    <w:rsid w:val="2E212938"/>
    <w:rsid w:val="2EFA178C"/>
    <w:rsid w:val="30B46D73"/>
    <w:rsid w:val="319F7F4E"/>
    <w:rsid w:val="383D272C"/>
    <w:rsid w:val="39AE70AB"/>
    <w:rsid w:val="3B6A72CA"/>
    <w:rsid w:val="3C0C0783"/>
    <w:rsid w:val="3F9F3A96"/>
    <w:rsid w:val="41C04434"/>
    <w:rsid w:val="48BF60AB"/>
    <w:rsid w:val="493C27E9"/>
    <w:rsid w:val="496F39ED"/>
    <w:rsid w:val="49FF41D3"/>
    <w:rsid w:val="4BE068DB"/>
    <w:rsid w:val="4BF6002B"/>
    <w:rsid w:val="4ECE2238"/>
    <w:rsid w:val="4EEA0272"/>
    <w:rsid w:val="51DB4B86"/>
    <w:rsid w:val="55333C3E"/>
    <w:rsid w:val="5B3B68B4"/>
    <w:rsid w:val="60795A64"/>
    <w:rsid w:val="64CA39A1"/>
    <w:rsid w:val="67A34F38"/>
    <w:rsid w:val="69630ADE"/>
    <w:rsid w:val="6C4A05C8"/>
    <w:rsid w:val="6D3B1A89"/>
    <w:rsid w:val="71BF4EC2"/>
    <w:rsid w:val="72734D90"/>
    <w:rsid w:val="73ED5DA0"/>
    <w:rsid w:val="7412278C"/>
    <w:rsid w:val="79E7B28D"/>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unhideWhenUsed/>
    <w:uiPriority w:val="99"/>
    <w:pPr>
      <w:spacing w:before="100" w:beforeAutospacing="1" w:after="100" w:afterAutospacing="1"/>
      <w:jc w:val="left"/>
    </w:pPr>
    <w:rPr>
      <w:kern w:val="0"/>
      <w:sz w:val="24"/>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15"/>
    <w:basedOn w:val="14"/>
    <w:qFormat/>
    <w:uiPriority w:val="0"/>
    <w:rPr>
      <w:rFonts w:hint="default" w:ascii="Calibri" w:hAnsi="Calibri" w:cs="Calibri"/>
      <w:b/>
    </w:rPr>
  </w:style>
  <w:style w:type="paragraph" w:customStyle="1" w:styleId="32">
    <w:name w:val="TOC 标题3"/>
    <w:basedOn w:val="3"/>
    <w:next w:val="1"/>
    <w:semiHidden/>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themeOverride" Target="../theme/themeOverride5.xml"/><Relationship Id="rId1" Type="http://schemas.openxmlformats.org/officeDocument/2006/relationships/package" Target="../embeddings/Workbook6.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4.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package" Target="../embeddings/Workbook1.xlsx"/></Relationships>
</file>

<file path=word/charts/_rels/chart5.xml.rels><?xml version="1.0" encoding="UTF-8" standalone="yes"?>
<Relationships xmlns="http://schemas.openxmlformats.org/package/2006/relationships"><Relationship Id="rId2" Type="http://schemas.openxmlformats.org/officeDocument/2006/relationships/themeOverride" Target="../theme/themeOverride2.xml"/><Relationship Id="rId1" Type="http://schemas.openxmlformats.org/officeDocument/2006/relationships/package" Target="../embeddings/Workbook2.xlsx"/></Relationships>
</file>

<file path=word/charts/_rels/chart6.xml.rels><?xml version="1.0" encoding="UTF-8" standalone="yes"?>
<Relationships xmlns="http://schemas.openxmlformats.org/package/2006/relationships"><Relationship Id="rId2" Type="http://schemas.openxmlformats.org/officeDocument/2006/relationships/themeOverride" Target="../theme/themeOverride4.xml"/><Relationship Id="rId1" Type="http://schemas.openxmlformats.org/officeDocument/2006/relationships/package" Target="../embeddings/Workbook5.xlsx"/></Relationships>
</file>

<file path=word/charts/_rels/chart7.xml.rels><?xml version="1.0" encoding="UTF-8" standalone="yes"?>
<Relationships xmlns="http://schemas.openxmlformats.org/package/2006/relationships"><Relationship Id="rId2" Type="http://schemas.openxmlformats.org/officeDocument/2006/relationships/themeOverride" Target="../theme/themeOverride3.xml"/><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zh-CN" sz="1800" b="1" i="0" u="none" strike="noStrike" kern="1200" baseline="0">
                <a:solidFill>
                  <a:srgbClr val="000000"/>
                </a:solidFill>
                <a:latin typeface="+mn-lt"/>
                <a:ea typeface="+mn-ea"/>
                <a:cs typeface="+mn-cs"/>
              </a:defRPr>
            </a:pPr>
            <a:r>
              <a:rPr lang="zh-CN" altLang="zh-CN" sz="1200" b="0" i="0" u="none" strike="noStrike" baseline="0">
                <a:effectLst/>
                <a:latin typeface="仿宋" panose="02010609060101010101" charset="-122"/>
                <a:ea typeface="仿宋" panose="02010609060101010101" charset="-122"/>
              </a:rPr>
              <a:t>图</a:t>
            </a:r>
            <a:r>
              <a:rPr lang="en-US" altLang="zh-CN" sz="1200" b="0" i="0" u="none" strike="noStrike" baseline="0">
                <a:effectLst/>
                <a:latin typeface="仿宋" panose="02010609060101010101" charset="-122"/>
                <a:ea typeface="仿宋" panose="02010609060101010101" charset="-122"/>
              </a:rPr>
              <a:t>1</a:t>
            </a:r>
            <a:r>
              <a:rPr lang="zh-CN" altLang="zh-CN" sz="1200" b="0" i="0" u="none" strike="noStrike" baseline="0">
                <a:effectLst/>
                <a:latin typeface="仿宋" panose="02010609060101010101" charset="-122"/>
                <a:ea typeface="仿宋" panose="02010609060101010101" charset="-122"/>
              </a:rPr>
              <a:t>：收、支决算总计变动情况图</a:t>
            </a:r>
            <a:endParaRPr lang="zh-CN" altLang="en-US" sz="1200" b="0">
              <a:latin typeface="仿宋" panose="02010609060101010101" charset="-122"/>
              <a:ea typeface="仿宋" panose="02010609060101010101" charset="-122"/>
            </a:endParaRPr>
          </a:p>
        </c:rich>
      </c:tx>
      <c:layout/>
      <c:overlay val="0"/>
    </c:title>
    <c:autoTitleDeleted val="0"/>
    <c:plotArea>
      <c:layout/>
      <c:barChart>
        <c:barDir val="col"/>
        <c:grouping val="clustered"/>
        <c:varyColors val="0"/>
        <c:ser>
          <c:idx val="0"/>
          <c:order val="0"/>
          <c:tx>
            <c:strRef>
              <c:f>Sheet1!$B$2</c:f>
              <c:strCache>
                <c:ptCount val="1"/>
                <c:pt idx="0">
                  <c:v>2021</c:v>
                </c:pt>
              </c:strCache>
            </c:strRef>
          </c:tx>
          <c:invertIfNegative val="0"/>
          <c:dLbls>
            <c:dLbl>
              <c:idx val="0"/>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 397.17 </a:t>
                    </a:r>
                    <a:endParaRPr lang="en-US" altLang="en-US"/>
                  </a:p>
                </c:rich>
              </c:tx>
              <c:dLblPos val="outEnd"/>
              <c:showLegendKey val="0"/>
              <c:showVal val="1"/>
              <c:showCatName val="0"/>
              <c:showSerName val="0"/>
              <c:showPercent val="0"/>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 397.17 </a:t>
                    </a:r>
                    <a:endParaRPr lang="en-US" altLang="en-US"/>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Sheet1!$A$3:$A$6</c:f>
              <c:strCache>
                <c:ptCount val="2"/>
                <c:pt idx="0">
                  <c:v>收入</c:v>
                </c:pt>
                <c:pt idx="1">
                  <c:v>支出</c:v>
                </c:pt>
              </c:strCache>
            </c:strRef>
          </c:cat>
          <c:val>
            <c:numRef>
              <c:f>Sheet1!$B$3:$B$6</c:f>
              <c:numCache>
                <c:formatCode>_(* #,##0.00_);_(* \(#,##0.00\);_(* "-"??_);_(@_)</c:formatCode>
                <c:ptCount val="2"/>
                <c:pt idx="0">
                  <c:v>397.17</c:v>
                </c:pt>
                <c:pt idx="1">
                  <c:v>397.17</c:v>
                </c:pt>
              </c:numCache>
            </c:numRef>
          </c:val>
        </c:ser>
        <c:ser>
          <c:idx val="1"/>
          <c:order val="1"/>
          <c:tx>
            <c:strRef>
              <c:f>Sheet1!$C$2</c:f>
              <c:strCache>
                <c:ptCount val="1"/>
                <c:pt idx="0">
                  <c:v>2022</c:v>
                </c:pt>
              </c:strCache>
            </c:strRef>
          </c:tx>
          <c:invertIfNegative val="0"/>
          <c:dLbls>
            <c:dLbl>
              <c:idx val="0"/>
              <c:layout>
                <c:manualLayout>
                  <c:x val="0"/>
                  <c:y val="0.0113475177304965"/>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 388.33 </a:t>
                    </a:r>
                    <a:endParaRPr lang="en-US" altLang="en-US"/>
                  </a:p>
                </c:rich>
              </c:tx>
              <c:dLblPos val="outEnd"/>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
                  <c:y val="0.0170212765957447"/>
                </c:manualLayout>
              </c:layout>
              <c:tx>
                <c:rich>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r>
                      <a:rPr lang="en-US" altLang="en-US"/>
                      <a:t> 388.33 </a:t>
                    </a:r>
                    <a:endParaRPr lang="en-US" altLang="en-US"/>
                  </a:p>
                </c:rich>
              </c:tx>
              <c:dLblPos val="outEnd"/>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Sheet1!$A$3:$A$6</c:f>
              <c:strCache>
                <c:ptCount val="2"/>
                <c:pt idx="0">
                  <c:v>收入</c:v>
                </c:pt>
                <c:pt idx="1">
                  <c:v>支出</c:v>
                </c:pt>
              </c:strCache>
            </c:strRef>
          </c:cat>
          <c:val>
            <c:numRef>
              <c:f>Sheet1!$C$3:$C$6</c:f>
              <c:numCache>
                <c:formatCode>_(* #,##0.00_);_(* \(#,##0.00\);_(* "-"??_);_(@_)</c:formatCode>
                <c:ptCount val="2"/>
                <c:pt idx="0">
                  <c:v>388.33</c:v>
                </c:pt>
                <c:pt idx="1">
                  <c:v>388.33</c:v>
                </c:pt>
              </c:numCache>
            </c:numRef>
          </c:val>
        </c:ser>
        <c:ser>
          <c:idx val="2"/>
          <c:order val="2"/>
          <c:tx>
            <c:strRef>
              <c:f>Sheet1!$D$2</c:f>
              <c:strCache>
                <c:ptCount val="1"/>
                <c:pt idx="0">
                  <c:v>系列 3</c:v>
                </c:pt>
              </c:strCache>
            </c:strRef>
          </c:tx>
          <c:invertIfNegative val="0"/>
          <c:dLbls>
            <c:delete val="1"/>
          </c:dLbls>
          <c:cat>
            <c:strRef>
              <c:f>Sheet1!$A$3:$A$6</c:f>
              <c:strCache>
                <c:ptCount val="2"/>
                <c:pt idx="0">
                  <c:v>收入</c:v>
                </c:pt>
                <c:pt idx="1">
                  <c:v>支出</c:v>
                </c:pt>
              </c:strCache>
            </c:strRef>
          </c:cat>
          <c:val>
            <c:numRef>
              <c:f>Sheet1!$D$3:$D$6</c:f>
            </c:numRef>
          </c:val>
        </c:ser>
        <c:dLbls>
          <c:showLegendKey val="0"/>
          <c:showVal val="0"/>
          <c:showCatName val="0"/>
          <c:showSerName val="0"/>
          <c:showPercent val="0"/>
          <c:showBubbleSize val="0"/>
        </c:dLbls>
        <c:gapWidth val="150"/>
        <c:axId val="131118592"/>
        <c:axId val="131120128"/>
      </c:barChart>
      <c:catAx>
        <c:axId val="131118592"/>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mn-lt"/>
                <a:ea typeface="+mn-ea"/>
                <a:cs typeface="+mn-cs"/>
              </a:defRPr>
            </a:pPr>
          </a:p>
        </c:txPr>
        <c:crossAx val="131120128"/>
        <c:crosses val="autoZero"/>
        <c:auto val="1"/>
        <c:lblAlgn val="ctr"/>
        <c:lblOffset val="100"/>
        <c:noMultiLvlLbl val="0"/>
      </c:catAx>
      <c:valAx>
        <c:axId val="131120128"/>
        <c:scaling>
          <c:orientation val="minMax"/>
        </c:scaling>
        <c:delete val="0"/>
        <c:axPos val="l"/>
        <c:majorGridlines/>
        <c:numFmt formatCode="_(* #,##0.00_);_(* \(#,##0.00\);_(* &quot;-&quot;??_);_(@_)"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mn-lt"/>
                <a:ea typeface="+mn-ea"/>
                <a:cs typeface="+mn-cs"/>
              </a:defRPr>
            </a:pPr>
          </a:p>
        </c:txPr>
        <c:crossAx val="131118592"/>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rgbClr val="000000"/>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200" b="0">
                <a:latin typeface="仿宋" panose="02010609060101010101" charset="-122"/>
                <a:ea typeface="仿宋" panose="02010609060101010101" charset="-122"/>
              </a:rPr>
              <a:t>图</a:t>
            </a:r>
            <a:r>
              <a:rPr lang="en-US" altLang="zh-CN" sz="1200" b="0">
                <a:latin typeface="仿宋" panose="02010609060101010101" charset="-122"/>
                <a:ea typeface="仿宋" panose="02010609060101010101" charset="-122"/>
              </a:rPr>
              <a:t>2</a:t>
            </a:r>
            <a:r>
              <a:rPr lang="zh-CN" altLang="en-US" sz="1200" b="0">
                <a:latin typeface="仿宋" panose="02010609060101010101" charset="-122"/>
                <a:ea typeface="仿宋" panose="02010609060101010101" charset="-122"/>
              </a:rPr>
              <a:t>：收入决算结构图</a:t>
            </a:r>
            <a:endParaRPr lang="zh-CN" altLang="en-US" sz="1200" b="0">
              <a:latin typeface="仿宋" panose="02010609060101010101" charset="-122"/>
              <a:ea typeface="仿宋" panose="02010609060101010101" charset="-122"/>
            </a:endParaRPr>
          </a:p>
        </c:rich>
      </c:tx>
      <c:layout/>
      <c:overlay val="0"/>
    </c:title>
    <c:autoTitleDeleted val="0"/>
    <c:plotArea>
      <c:layout/>
      <c:pieChart>
        <c:varyColors val="1"/>
        <c:ser>
          <c:idx val="0"/>
          <c:order val="0"/>
          <c:tx>
            <c:strRef>
              <c:f>Sheet1!$B$1</c:f>
              <c:strCache>
                <c:ptCount val="1"/>
                <c:pt idx="0">
                  <c:v>图2：收入决算结构图</c:v>
                </c:pt>
              </c:strCache>
            </c:strRef>
          </c:tx>
          <c:explosion val="0"/>
          <c:dPt>
            <c:idx val="0"/>
            <c:bubble3D val="0"/>
          </c:dPt>
          <c:dLbls>
            <c:dLbl>
              <c:idx val="0"/>
              <c:layout>
                <c:manualLayout>
                  <c:x val="-0.00366398872272114"/>
                  <c:y val="0.011276784167260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c:f>
              <c:strCache>
                <c:ptCount val="1"/>
                <c:pt idx="0">
                  <c:v>一般公共预算财政拨款收入</c:v>
                </c:pt>
              </c:strCache>
            </c:strRef>
          </c:cat>
          <c:val>
            <c:numRef>
              <c:f>Sheet1!$B$2</c:f>
              <c:numCache>
                <c:formatCode>General</c:formatCode>
                <c:ptCount val="1"/>
                <c:pt idx="0">
                  <c:v>388.33</c:v>
                </c:pt>
              </c:numCache>
            </c:numRef>
          </c:val>
        </c:ser>
        <c:dLbls>
          <c:showLegendKey val="0"/>
          <c:showVal val="0"/>
          <c:showCatName val="0"/>
          <c:showSerName val="0"/>
          <c:showPercent val="0"/>
          <c:showBubbleSize val="0"/>
          <c:showLeaderLines val="1"/>
        </c:dLbls>
        <c:firstSliceAng val="0"/>
      </c:pieChart>
    </c:plotArea>
    <c:legend>
      <c:legendPos val="r"/>
      <c:layout>
        <c:manualLayout>
          <c:xMode val="edge"/>
          <c:yMode val="edge"/>
          <c:x val="0.549477720795017"/>
          <c:y val="0.489296623919845"/>
          <c:w val="0.433303165989314"/>
          <c:h val="0.217725202249394"/>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a:defRPr lang="zh-CN" sz="1800" b="1" i="0" u="none" strike="noStrike" kern="1200" baseline="0">
                <a:solidFill>
                  <a:schemeClr val="tx1"/>
                </a:solidFill>
                <a:latin typeface="+mn-lt"/>
                <a:ea typeface="+mn-ea"/>
                <a:cs typeface="+mn-cs"/>
              </a:defRPr>
            </a:pPr>
            <a:r>
              <a:rPr lang="zh-CN" altLang="en-US" sz="1200" b="0">
                <a:latin typeface="仿宋" panose="02010609060101010101" charset="-122"/>
                <a:ea typeface="仿宋" panose="02010609060101010101" charset="-122"/>
              </a:rPr>
              <a:t>图</a:t>
            </a:r>
            <a:r>
              <a:rPr lang="en-US" altLang="zh-CN" sz="1200" b="0">
                <a:latin typeface="仿宋" panose="02010609060101010101" charset="-122"/>
                <a:ea typeface="仿宋" panose="02010609060101010101" charset="-122"/>
              </a:rPr>
              <a:t>3</a:t>
            </a:r>
            <a:r>
              <a:rPr lang="zh-CN" altLang="en-US" sz="1200" b="0">
                <a:latin typeface="仿宋" panose="02010609060101010101" charset="-122"/>
                <a:ea typeface="仿宋" panose="02010609060101010101" charset="-122"/>
              </a:rPr>
              <a:t>：支出决算结构图</a:t>
            </a:r>
            <a:endParaRPr lang="zh-CN" altLang="en-US" sz="1200" b="0">
              <a:latin typeface="仿宋" panose="02010609060101010101" charset="-122"/>
              <a:ea typeface="仿宋" panose="02010609060101010101" charset="-122"/>
            </a:endParaRPr>
          </a:p>
        </c:rich>
      </c:tx>
      <c:layout/>
      <c:overlay val="0"/>
    </c:title>
    <c:autoTitleDeleted val="0"/>
    <c:plotArea>
      <c:layout/>
      <c:pieChart>
        <c:varyColors val="1"/>
        <c:ser>
          <c:idx val="0"/>
          <c:order val="0"/>
          <c:tx>
            <c:strRef>
              <c:f>Sheet1!$B$1</c:f>
              <c:strCache>
                <c:ptCount val="1"/>
                <c:pt idx="0">
                  <c:v>图3：支出决算结构图</c:v>
                </c:pt>
              </c:strCache>
            </c:strRef>
          </c:tx>
          <c:explosion val="0"/>
          <c:dPt>
            <c:idx val="0"/>
            <c:bubble3D val="0"/>
          </c:dPt>
          <c:dPt>
            <c:idx val="1"/>
            <c:bubble3D val="0"/>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Sheet1!$A$2:$A$3</c:f>
              <c:strCache>
                <c:ptCount val="2"/>
                <c:pt idx="0">
                  <c:v>基本支出</c:v>
                </c:pt>
                <c:pt idx="1">
                  <c:v>项目支出</c:v>
                </c:pt>
              </c:strCache>
            </c:strRef>
          </c:cat>
          <c:val>
            <c:numRef>
              <c:f>Sheet1!$B$2:$B$3</c:f>
              <c:numCache>
                <c:formatCode>General</c:formatCode>
                <c:ptCount val="2"/>
                <c:pt idx="0">
                  <c:v>386.87</c:v>
                </c:pt>
                <c:pt idx="1">
                  <c:v>1.66</c:v>
                </c:pt>
              </c:numCache>
            </c:numRef>
          </c:val>
        </c:ser>
        <c:dLbls>
          <c:showLegendKey val="0"/>
          <c:showVal val="0"/>
          <c:showCatName val="0"/>
          <c:showSerName val="0"/>
          <c:showPercent val="0"/>
          <c:showBubbleSize val="0"/>
          <c:showLeaderLines val="1"/>
        </c:dLbls>
        <c:firstSliceAng val="0"/>
      </c:pieChart>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zh-CN" sz="1800" b="1" i="0" u="none" strike="noStrike" kern="1200" baseline="0">
                <a:solidFill>
                  <a:srgbClr val="000000"/>
                </a:solidFill>
                <a:latin typeface="+mn-lt"/>
                <a:ea typeface="+mn-ea"/>
                <a:cs typeface="+mn-cs"/>
              </a:defRPr>
            </a:pPr>
            <a:r>
              <a:rPr lang="zh-CN" altLang="zh-CN" sz="1200" b="0" i="0" u="none" strike="noStrike" baseline="0">
                <a:effectLst/>
              </a:rPr>
              <a:t>图</a:t>
            </a:r>
            <a:r>
              <a:rPr lang="en-US" altLang="zh-CN" sz="1200" b="0" i="0" u="none" strike="noStrike" baseline="0">
                <a:effectLst/>
              </a:rPr>
              <a:t>4</a:t>
            </a:r>
            <a:r>
              <a:rPr lang="zh-CN" altLang="zh-CN" sz="1200" b="0" i="0" u="none" strike="noStrike" baseline="0">
                <a:effectLst/>
              </a:rPr>
              <a:t>：财政拨款收、支决算总计变动情况</a:t>
            </a:r>
            <a:endParaRPr lang="zh-CN" altLang="en-US" sz="1200" b="0"/>
          </a:p>
        </c:rich>
      </c:tx>
      <c:layout/>
      <c:overlay val="0"/>
    </c:title>
    <c:autoTitleDeleted val="0"/>
    <c:plotArea>
      <c:layout/>
      <c:barChart>
        <c:barDir val="col"/>
        <c:grouping val="clustered"/>
        <c:varyColors val="0"/>
        <c:ser>
          <c:idx val="0"/>
          <c:order val="0"/>
          <c:tx>
            <c:strRef>
              <c:f>Sheet1!$B$1</c:f>
              <c:strCache>
                <c:ptCount val="1"/>
                <c:pt idx="0">
                  <c:v>2021</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2"/>
                <c:pt idx="0">
                  <c:v>收入</c:v>
                </c:pt>
                <c:pt idx="1">
                  <c:v>支出</c:v>
                </c:pt>
              </c:strCache>
            </c:strRef>
          </c:cat>
          <c:val>
            <c:numRef>
              <c:f>Sheet1!$B$2:$B$5</c:f>
              <c:numCache>
                <c:formatCode>_(* #,##0.00_);_(* \(#,##0.00\);_(* "-"??_);_(@_)</c:formatCode>
                <c:ptCount val="2"/>
                <c:pt idx="0">
                  <c:v>397.17</c:v>
                </c:pt>
                <c:pt idx="1">
                  <c:v>397.17</c:v>
                </c:pt>
              </c:numCache>
            </c:numRef>
          </c:val>
        </c:ser>
        <c:ser>
          <c:idx val="1"/>
          <c:order val="1"/>
          <c:tx>
            <c:strRef>
              <c:f>Sheet1!$C$1</c:f>
              <c:strCache>
                <c:ptCount val="1"/>
                <c:pt idx="0">
                  <c:v>2022</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2"/>
                <c:pt idx="0">
                  <c:v>收入</c:v>
                </c:pt>
                <c:pt idx="1">
                  <c:v>支出</c:v>
                </c:pt>
              </c:strCache>
            </c:strRef>
          </c:cat>
          <c:val>
            <c:numRef>
              <c:f>Sheet1!$C$2:$C$5</c:f>
              <c:numCache>
                <c:formatCode>General</c:formatCode>
                <c:ptCount val="2"/>
                <c:pt idx="0">
                  <c:v>388.33</c:v>
                </c:pt>
                <c:pt idx="1">
                  <c:v>388.33</c:v>
                </c:pt>
              </c:numCache>
            </c:numRef>
          </c:val>
        </c:ser>
        <c:ser>
          <c:idx val="2"/>
          <c:order val="2"/>
          <c:tx>
            <c:strRef>
              <c:f>Sheet1!$D$1</c:f>
              <c:strCache>
                <c:ptCount val="1"/>
                <c:pt idx="0">
                  <c:v>系列 3</c:v>
                </c:pt>
              </c:strCache>
            </c:strRef>
          </c:tx>
          <c:invertIfNegative val="0"/>
          <c:dLbls>
            <c:delete val="1"/>
          </c:dLbls>
          <c:cat>
            <c:strRef>
              <c:f>Sheet1!$A$2:$A$5</c:f>
              <c:strCache>
                <c:ptCount val="2"/>
                <c:pt idx="0">
                  <c:v>收入</c:v>
                </c:pt>
                <c:pt idx="1">
                  <c:v>支出</c:v>
                </c:pt>
              </c:strCache>
            </c:strRef>
          </c:cat>
          <c:val>
            <c:numRef>
              <c:f>Sheet1!$D$2:$D$5</c:f>
            </c:numRef>
          </c:val>
        </c:ser>
        <c:dLbls>
          <c:showLegendKey val="0"/>
          <c:showVal val="0"/>
          <c:showCatName val="0"/>
          <c:showSerName val="0"/>
          <c:showPercent val="0"/>
          <c:showBubbleSize val="0"/>
        </c:dLbls>
        <c:gapWidth val="150"/>
        <c:axId val="131292544"/>
        <c:axId val="131302528"/>
      </c:barChart>
      <c:catAx>
        <c:axId val="13129254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mn-lt"/>
                <a:ea typeface="+mn-ea"/>
                <a:cs typeface="+mn-cs"/>
              </a:defRPr>
            </a:pPr>
          </a:p>
        </c:txPr>
        <c:crossAx val="131302528"/>
        <c:crosses val="autoZero"/>
        <c:auto val="1"/>
        <c:lblAlgn val="ctr"/>
        <c:lblOffset val="100"/>
        <c:noMultiLvlLbl val="0"/>
      </c:catAx>
      <c:valAx>
        <c:axId val="131302528"/>
        <c:scaling>
          <c:orientation val="minMax"/>
        </c:scaling>
        <c:delete val="0"/>
        <c:axPos val="l"/>
        <c:majorGridlines/>
        <c:numFmt formatCode="_(* #,##0.00_);_(* \(#,##0.00\);_(* &quot;-&quot;??_);_(@_)"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mn-lt"/>
                <a:ea typeface="+mn-ea"/>
                <a:cs typeface="+mn-cs"/>
              </a:defRPr>
            </a:pPr>
          </a:p>
        </c:txPr>
        <c:crossAx val="13129254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rgbClr val="000000"/>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zh-CN" sz="1200" b="0" i="0" u="none" strike="noStrike" kern="1200" baseline="0">
                <a:solidFill>
                  <a:srgbClr val="000000"/>
                </a:solidFill>
                <a:latin typeface="+mn-lt"/>
                <a:ea typeface="+mn-ea"/>
                <a:cs typeface="+mn-cs"/>
              </a:defRPr>
            </a:pPr>
            <a:r>
              <a:rPr lang="zh-CN" altLang="zh-CN" sz="1200" b="0" i="0" u="none" strike="noStrike" baseline="0">
                <a:effectLst/>
              </a:rPr>
              <a:t>图</a:t>
            </a:r>
            <a:r>
              <a:rPr lang="en-US" altLang="zh-CN" sz="1200" b="0" i="0" u="none" strike="noStrike" baseline="0">
                <a:effectLst/>
              </a:rPr>
              <a:t>5</a:t>
            </a:r>
            <a:r>
              <a:rPr lang="zh-CN" altLang="zh-CN" sz="1200" b="0" i="0" u="none" strike="noStrike" baseline="0">
                <a:effectLst/>
              </a:rPr>
              <a:t>：一般公共预算财政拨款支出决算变动情况</a:t>
            </a:r>
            <a:endParaRPr lang="zh-CN" altLang="en-US" sz="1200" b="0"/>
          </a:p>
        </c:rich>
      </c:tx>
      <c:layout/>
      <c:overlay val="0"/>
    </c:title>
    <c:autoTitleDeleted val="0"/>
    <c:plotArea>
      <c:layout/>
      <c:barChart>
        <c:barDir val="col"/>
        <c:grouping val="clustered"/>
        <c:varyColors val="0"/>
        <c:ser>
          <c:idx val="0"/>
          <c:order val="0"/>
          <c:tx>
            <c:strRef>
              <c:f>Sheet1!$B$1</c:f>
              <c:strCache>
                <c:ptCount val="1"/>
                <c:pt idx="0">
                  <c:v>2021</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2"/>
                <c:pt idx="0">
                  <c:v>收入</c:v>
                </c:pt>
                <c:pt idx="1">
                  <c:v>支出</c:v>
                </c:pt>
              </c:strCache>
            </c:strRef>
          </c:cat>
          <c:val>
            <c:numRef>
              <c:f>Sheet1!$B$2:$B$5</c:f>
              <c:numCache>
                <c:formatCode>_(* #,##0.00_);_(* \(#,##0.00\);_(* "-"??_);_(@_)</c:formatCode>
                <c:ptCount val="2"/>
                <c:pt idx="0">
                  <c:v>397.17</c:v>
                </c:pt>
                <c:pt idx="1">
                  <c:v>397.17</c:v>
                </c:pt>
              </c:numCache>
            </c:numRef>
          </c:val>
        </c:ser>
        <c:ser>
          <c:idx val="1"/>
          <c:order val="1"/>
          <c:tx>
            <c:strRef>
              <c:f>Sheet1!$C$1</c:f>
              <c:strCache>
                <c:ptCount val="1"/>
                <c:pt idx="0">
                  <c:v>2022</c:v>
                </c:pt>
              </c:strCache>
            </c:strRef>
          </c:tx>
          <c:invertIfNegative val="0"/>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Sheet1!$A$2:$A$5</c:f>
              <c:strCache>
                <c:ptCount val="2"/>
                <c:pt idx="0">
                  <c:v>收入</c:v>
                </c:pt>
                <c:pt idx="1">
                  <c:v>支出</c:v>
                </c:pt>
              </c:strCache>
            </c:strRef>
          </c:cat>
          <c:val>
            <c:numRef>
              <c:f>Sheet1!$C$2:$C$5</c:f>
              <c:numCache>
                <c:formatCode>General</c:formatCode>
                <c:ptCount val="2"/>
                <c:pt idx="0">
                  <c:v>388.33</c:v>
                </c:pt>
                <c:pt idx="1">
                  <c:v>388.33</c:v>
                </c:pt>
              </c:numCache>
            </c:numRef>
          </c:val>
        </c:ser>
        <c:ser>
          <c:idx val="2"/>
          <c:order val="2"/>
          <c:tx>
            <c:strRef>
              <c:f>Sheet1!$D$1</c:f>
              <c:strCache>
                <c:ptCount val="1"/>
                <c:pt idx="0">
                  <c:v>系列 3</c:v>
                </c:pt>
              </c:strCache>
            </c:strRef>
          </c:tx>
          <c:invertIfNegative val="0"/>
          <c:dLbls>
            <c:delete val="1"/>
          </c:dLbls>
          <c:cat>
            <c:strRef>
              <c:f>Sheet1!$A$2:$A$5</c:f>
              <c:strCache>
                <c:ptCount val="2"/>
                <c:pt idx="0">
                  <c:v>收入</c:v>
                </c:pt>
                <c:pt idx="1">
                  <c:v>支出</c:v>
                </c:pt>
              </c:strCache>
            </c:strRef>
          </c:cat>
          <c:val>
            <c:numRef>
              <c:f>Sheet1!$D$2:$D$5</c:f>
            </c:numRef>
          </c:val>
        </c:ser>
        <c:dLbls>
          <c:showLegendKey val="0"/>
          <c:showVal val="0"/>
          <c:showCatName val="0"/>
          <c:showSerName val="0"/>
          <c:showPercent val="0"/>
          <c:showBubbleSize val="0"/>
        </c:dLbls>
        <c:gapWidth val="150"/>
        <c:axId val="131358720"/>
        <c:axId val="131360256"/>
      </c:barChart>
      <c:catAx>
        <c:axId val="131358720"/>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mn-lt"/>
                <a:ea typeface="+mn-ea"/>
                <a:cs typeface="+mn-cs"/>
              </a:defRPr>
            </a:pPr>
          </a:p>
        </c:txPr>
        <c:crossAx val="131360256"/>
        <c:crosses val="autoZero"/>
        <c:auto val="1"/>
        <c:lblAlgn val="ctr"/>
        <c:lblOffset val="100"/>
        <c:noMultiLvlLbl val="0"/>
      </c:catAx>
      <c:valAx>
        <c:axId val="131360256"/>
        <c:scaling>
          <c:orientation val="minMax"/>
        </c:scaling>
        <c:delete val="0"/>
        <c:axPos val="l"/>
        <c:majorGridlines/>
        <c:numFmt formatCode="_(* #,##0.00_);_(* \(#,##0.00\);_(* &quot;-&quot;??_);_(@_)"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rgbClr val="000000"/>
                </a:solidFill>
                <a:latin typeface="+mn-lt"/>
                <a:ea typeface="+mn-ea"/>
                <a:cs typeface="+mn-cs"/>
              </a:defRPr>
            </a:pPr>
          </a:p>
        </c:txPr>
        <c:crossAx val="131358720"/>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rgbClr val="000000"/>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zh-CN" sz="1200" b="0" i="0" u="none" strike="noStrike" kern="1200" baseline="0">
                <a:solidFill>
                  <a:srgbClr val="000000"/>
                </a:solidFill>
                <a:latin typeface="+mn-lt"/>
                <a:ea typeface="+mn-ea"/>
                <a:cs typeface="+mn-cs"/>
              </a:defRPr>
            </a:pPr>
            <a:r>
              <a:rPr lang="zh-CN" altLang="zh-CN" sz="1200" b="0" i="0" u="none" strike="noStrike" baseline="0">
                <a:effectLst/>
              </a:rPr>
              <a:t>图</a:t>
            </a:r>
            <a:r>
              <a:rPr lang="en-US" altLang="zh-CN" sz="1200" b="0" i="0" u="none" strike="noStrike" baseline="0">
                <a:effectLst/>
              </a:rPr>
              <a:t>6</a:t>
            </a:r>
            <a:r>
              <a:rPr lang="zh-CN" altLang="zh-CN" sz="1200" b="0" i="0" u="none" strike="noStrike" baseline="0">
                <a:effectLst/>
              </a:rPr>
              <a:t>：一般公共预算财政拨款支出决算结构</a:t>
            </a:r>
            <a:endParaRPr lang="zh-CN" altLang="en-US" sz="1200" b="0"/>
          </a:p>
        </c:rich>
      </c:tx>
      <c:layout/>
      <c:overlay val="0"/>
    </c:title>
    <c:autoTitleDeleted val="0"/>
    <c:plotArea>
      <c:layout/>
      <c:pieChart>
        <c:varyColors val="1"/>
        <c:ser>
          <c:idx val="0"/>
          <c:order val="0"/>
          <c:tx>
            <c:strRef>
              <c:f>Sheet1!$B$1</c:f>
              <c:strCache>
                <c:ptCount val="1"/>
                <c:pt idx="0">
                  <c:v>金额</c:v>
                </c:pt>
              </c:strCache>
            </c:strRef>
          </c:tx>
          <c:explosion val="0"/>
          <c:dPt>
            <c:idx val="0"/>
            <c:bubble3D val="0"/>
            <c:spPr>
              <a:solidFill>
                <a:srgbClr val="4F81BD"/>
              </a:solidFill>
              <a:ln w="19050">
                <a:solidFill>
                  <a:srgbClr val="FFFFFF"/>
                </a:solidFill>
              </a:ln>
              <a:effectLst/>
            </c:spPr>
          </c:dPt>
          <c:dPt>
            <c:idx val="1"/>
            <c:bubble3D val="0"/>
            <c:spPr>
              <a:solidFill>
                <a:srgbClr val="C0504D"/>
              </a:solidFill>
              <a:ln w="19050">
                <a:solidFill>
                  <a:srgbClr val="FFFFFF"/>
                </a:solidFill>
              </a:ln>
              <a:effectLst/>
            </c:spPr>
          </c:dPt>
          <c:dPt>
            <c:idx val="2"/>
            <c:bubble3D val="0"/>
            <c:spPr>
              <a:solidFill>
                <a:srgbClr val="9BBB59"/>
              </a:solidFill>
              <a:ln w="19050">
                <a:solidFill>
                  <a:srgbClr val="FFFFFF"/>
                </a:solidFill>
              </a:ln>
              <a:effectLst/>
            </c:spPr>
          </c:dPt>
          <c:dPt>
            <c:idx val="3"/>
            <c:bubble3D val="0"/>
            <c:spPr>
              <a:solidFill>
                <a:srgbClr val="8064A2"/>
              </a:solidFill>
              <a:ln w="19050">
                <a:solidFill>
                  <a:srgbClr val="FFFFFF"/>
                </a:solidFill>
              </a:ln>
              <a:effectLst/>
            </c:spPr>
          </c:dPt>
          <c:dPt>
            <c:idx val="4"/>
            <c:bubble3D val="0"/>
            <c:spPr>
              <a:solidFill>
                <a:srgbClr val="4BACC6"/>
              </a:solidFill>
              <a:ln w="19050">
                <a:solidFill>
                  <a:srgbClr val="FFFFFF"/>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prstDash val="solid"/>
                      <a:round/>
                    </a:ln>
                    <a:effectLst/>
                  </c:spPr>
                </c15:leaderLines>
              </c:ext>
            </c:extLst>
          </c:dLbls>
          <c:cat>
            <c:strRef>
              <c:f>Sheet1!$A$2:$A$6</c:f>
              <c:strCache>
                <c:ptCount val="5"/>
                <c:pt idx="0">
                  <c:v>公共安全</c:v>
                </c:pt>
                <c:pt idx="1">
                  <c:v>教育支出</c:v>
                </c:pt>
                <c:pt idx="2">
                  <c:v>社会保障就业支出</c:v>
                </c:pt>
                <c:pt idx="3">
                  <c:v>卫生健康支出</c:v>
                </c:pt>
                <c:pt idx="4">
                  <c:v>住房保障支出</c:v>
                </c:pt>
              </c:strCache>
            </c:strRef>
          </c:cat>
          <c:val>
            <c:numRef>
              <c:f>Sheet1!$B$2:$B$6</c:f>
              <c:numCache>
                <c:formatCode>0.00_);[Red]\(0.00\)</c:formatCode>
                <c:ptCount val="5"/>
                <c:pt idx="0">
                  <c:v>271.1</c:v>
                </c:pt>
                <c:pt idx="1">
                  <c:v>1.85</c:v>
                </c:pt>
                <c:pt idx="2">
                  <c:v>68.68</c:v>
                </c:pt>
                <c:pt idx="3">
                  <c:v>23.87</c:v>
                </c:pt>
                <c:pt idx="4">
                  <c:v>22.84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zero"/>
    <c:showDLblsOverMax val="0"/>
  </c:chart>
  <c:spPr>
    <a:solidFill>
      <a:srgbClr val="FFFFFF"/>
    </a:solidFill>
    <a:ln w="9525" cap="flat" cmpd="sng" algn="ctr">
      <a:solidFill>
        <a:srgbClr val="D9D9D9">
          <a:lumMod val="15000"/>
          <a:lumOff val="85000"/>
        </a:srgb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a:lstStyle/>
          <a:p>
            <a:pPr>
              <a:defRPr lang="zh-CN" sz="1200" b="0" i="0" u="none" strike="noStrike" kern="1200" baseline="0">
                <a:solidFill>
                  <a:srgbClr val="000000"/>
                </a:solidFill>
                <a:latin typeface="+mn-lt"/>
                <a:ea typeface="+mn-ea"/>
                <a:cs typeface="+mn-cs"/>
              </a:defRPr>
            </a:pPr>
            <a:r>
              <a:rPr lang="zh-CN" altLang="zh-CN" sz="1200" b="0" i="0" u="none" strike="noStrike" baseline="0">
                <a:effectLst/>
              </a:rPr>
              <a:t>图</a:t>
            </a:r>
            <a:r>
              <a:rPr lang="en-US" altLang="zh-CN" sz="1200" b="0" i="0" u="none" strike="noStrike" baseline="0">
                <a:effectLst/>
              </a:rPr>
              <a:t>7</a:t>
            </a:r>
            <a:r>
              <a:rPr lang="zh-CN" altLang="zh-CN" sz="1200" b="0" i="0" u="none" strike="noStrike" baseline="0">
                <a:effectLst/>
              </a:rPr>
              <a:t>：“三公”经费财政拨款支出结构</a:t>
            </a:r>
            <a:endParaRPr lang="zh-CN" altLang="en-US" sz="1200" b="0"/>
          </a:p>
        </c:rich>
      </c:tx>
      <c:layout/>
      <c:overlay val="0"/>
    </c:title>
    <c:autoTitleDeleted val="0"/>
    <c:plotArea>
      <c:layout/>
      <c:pieChart>
        <c:varyColors val="1"/>
        <c:ser>
          <c:idx val="0"/>
          <c:order val="0"/>
          <c:tx>
            <c:strRef>
              <c:f>Sheet1!$B$1</c:f>
              <c:strCache>
                <c:ptCount val="1"/>
                <c:pt idx="0">
                  <c:v>金额</c:v>
                </c:pt>
              </c:strCache>
            </c:strRef>
          </c:tx>
          <c:explosion val="0"/>
          <c:dPt>
            <c:idx val="0"/>
            <c:bubble3D val="0"/>
            <c:spPr>
              <a:solidFill>
                <a:srgbClr val="4F81BD"/>
              </a:solidFill>
              <a:ln w="19050">
                <a:solidFill>
                  <a:srgbClr val="FFFFFF"/>
                </a:solidFill>
              </a:ln>
              <a:effectLst/>
            </c:spPr>
          </c:dPt>
          <c:dPt>
            <c:idx val="1"/>
            <c:bubble3D val="0"/>
            <c:spPr>
              <a:solidFill>
                <a:srgbClr val="C0504D"/>
              </a:solidFill>
              <a:ln w="19050">
                <a:solidFill>
                  <a:srgbClr val="FFFFFF"/>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rgbClr val="404040">
                        <a:lumMod val="75000"/>
                        <a:lumOff val="25000"/>
                      </a:srgb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prstDash val="solid"/>
                      <a:round/>
                    </a:ln>
                    <a:effectLst/>
                  </c:spPr>
                </c15:leaderLines>
              </c:ext>
            </c:extLst>
          </c:dLbls>
          <c:cat>
            <c:strRef>
              <c:f>Sheet1!$A$2:$A$3</c:f>
              <c:strCache>
                <c:ptCount val="2"/>
                <c:pt idx="0">
                  <c:v>公务用车运行维护费</c:v>
                </c:pt>
                <c:pt idx="1">
                  <c:v>公务接待费</c:v>
                </c:pt>
              </c:strCache>
            </c:strRef>
          </c:cat>
          <c:val>
            <c:numRef>
              <c:f>Sheet1!$B$2:$B$3</c:f>
              <c:numCache>
                <c:formatCode>0.00%</c:formatCode>
                <c:ptCount val="2"/>
                <c:pt idx="0">
                  <c:v>1</c:v>
                </c:pt>
                <c:pt idx="1">
                  <c:v>0</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zero"/>
    <c:showDLblsOverMax val="0"/>
  </c:chart>
  <c:spPr>
    <a:solidFill>
      <a:srgbClr val="FFFFFF"/>
    </a:solidFill>
    <a:ln w="9525" cap="flat" cmpd="sng" algn="ctr">
      <a:solidFill>
        <a:srgbClr val="D9D9D9">
          <a:lumMod val="15000"/>
          <a:lumOff val="85000"/>
        </a:srgbClr>
      </a:solidFill>
      <a:prstDash val="solid"/>
      <a:round/>
    </a:ln>
    <a:effectLst/>
  </c:spPr>
  <c:txPr>
    <a:bodyPr/>
    <a:lstStyle/>
    <a:p>
      <a:pPr>
        <a:defRPr lang="zh-CN"/>
      </a:pPr>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0.25215</cdr:x>
      <cdr:y>0</cdr:y>
    </cdr:from>
    <cdr:to>
      <cdr:x>0.66109</cdr:x>
      <cdr:y>0.18053</cdr:y>
    </cdr:to>
    <cdr:sp>
      <cdr:nvSpPr>
        <cdr:cNvPr id="2" name="矩形 1"/>
        <cdr:cNvSpPr/>
      </cdr:nvSpPr>
      <cdr:spPr xmlns:a="http://schemas.openxmlformats.org/drawingml/2006/main">
        <a:xfrm xmlns:a="http://schemas.openxmlformats.org/drawingml/2006/main">
          <a:off x="1182756" y="0"/>
          <a:ext cx="1918252" cy="367748"/>
        </a:xfrm>
        <a:prstGeom xmlns:a="http://schemas.openxmlformats.org/drawingml/2006/main" prst="rect">
          <a:avLst/>
        </a:prstGeom>
      </cdr:spPr>
      <cdr:txBody xmlns:a="http://schemas.openxmlformats.org/drawingml/2006/main">
        <a:bodyPr vertOverflow="clip" vert="horz" wrap="square" lIns="45720" tIns="45720" rIns="45720" bIns="45720" rtlCol="0" anchor="t" anchorCtr="0">
          <a:normAutofit/>
        </a:bodyPr>
        <a:lstStyle/>
        <a:p>
          <a:endParaRPr lang="zh-CN" altLang="en-US" sz="11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A1B58E-D2F5-46E2-8E23-45F30370CCFB}">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18</Pages>
  <Words>4938</Words>
  <Characters>5396</Characters>
  <Lines>23</Lines>
  <Paragraphs>15</Paragraphs>
  <TotalTime>0</TotalTime>
  <ScaleCrop>false</ScaleCrop>
  <LinksUpToDate>false</LinksUpToDate>
  <CharactersWithSpaces>5578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2023-08-25T07:09:00Z</dcterms:created>
  <dc:creator>曹颖</dc:creator>
  <cp:lastModifiedBy>奥斯崔利亚</cp:lastModifiedBy>
  <cp:lastPrinted>2023-08-28T01:58:00Z</cp:lastPrinted>
  <dcterms:modified xsi:type="dcterms:W3CDTF">2023-09-05T03:26:17Z</dcterms:modified>
  <dc:title>四川省***</dc:title>
  <cp:revision>75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74470C3010B84147913424EC536BD1AB_12</vt:lpwstr>
  </property>
</Properties>
</file>