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D0" w:rsidRDefault="00D135D0">
      <w:pPr>
        <w:spacing w:line="600" w:lineRule="exact"/>
        <w:jc w:val="center"/>
        <w:outlineLvl w:val="0"/>
        <w:rPr>
          <w:rFonts w:ascii="方正小标宋简体" w:eastAsia="方正小标宋简体" w:hAnsi="宋体"/>
          <w:sz w:val="72"/>
          <w:szCs w:val="72"/>
        </w:rPr>
      </w:pPr>
      <w:bookmarkStart w:id="0" w:name="_Toc15306267"/>
    </w:p>
    <w:p w:rsidR="00D135D0" w:rsidRDefault="00D135D0">
      <w:pPr>
        <w:spacing w:line="600" w:lineRule="exact"/>
        <w:jc w:val="center"/>
        <w:outlineLvl w:val="0"/>
        <w:rPr>
          <w:rFonts w:ascii="方正小标宋简体" w:eastAsia="方正小标宋简体" w:hAnsi="宋体"/>
          <w:sz w:val="72"/>
          <w:szCs w:val="72"/>
        </w:rPr>
      </w:pPr>
    </w:p>
    <w:p w:rsidR="00D135D0" w:rsidRDefault="00D135D0">
      <w:pPr>
        <w:spacing w:line="600" w:lineRule="exact"/>
        <w:jc w:val="center"/>
        <w:outlineLvl w:val="0"/>
        <w:rPr>
          <w:rFonts w:ascii="方正小标宋简体" w:eastAsia="方正小标宋简体" w:hAnsi="宋体"/>
          <w:sz w:val="72"/>
          <w:szCs w:val="72"/>
        </w:rPr>
      </w:pPr>
    </w:p>
    <w:p w:rsidR="00D135D0" w:rsidRDefault="00D135D0">
      <w:pPr>
        <w:spacing w:line="600" w:lineRule="exact"/>
        <w:jc w:val="center"/>
        <w:outlineLvl w:val="0"/>
        <w:rPr>
          <w:rFonts w:ascii="方正小标宋简体" w:eastAsia="方正小标宋简体" w:hAnsi="宋体"/>
          <w:sz w:val="72"/>
          <w:szCs w:val="72"/>
        </w:rPr>
      </w:pPr>
    </w:p>
    <w:p w:rsidR="00D135D0" w:rsidRDefault="00F3102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rsidR="00D135D0" w:rsidRDefault="00B0022E">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77426"/>
      <w:bookmarkStart w:id="8" w:name="_Toc15396476"/>
      <w:bookmarkStart w:id="9" w:name="_Toc15378442"/>
      <w:bookmarkStart w:id="10" w:name="_Toc15377194"/>
      <w:bookmarkStart w:id="11" w:name="_Toc15306268"/>
      <w:bookmarkEnd w:id="0"/>
      <w:r>
        <w:rPr>
          <w:rFonts w:ascii="方正小标宋简体" w:eastAsia="方正小标宋简体" w:hAnsi="宋体" w:hint="eastAsia"/>
          <w:sz w:val="72"/>
          <w:szCs w:val="72"/>
        </w:rPr>
        <w:t>四川省监狱管理局机关服务中心</w:t>
      </w:r>
      <w:r w:rsidR="00F31020">
        <w:rPr>
          <w:rFonts w:ascii="方正小标宋简体" w:eastAsia="方正小标宋简体" w:hAnsi="方正小标宋简体" w:cs="方正小标宋简体" w:hint="eastAsia"/>
          <w:sz w:val="72"/>
          <w:szCs w:val="72"/>
        </w:rPr>
        <w:t>单位决算</w:t>
      </w:r>
      <w:bookmarkEnd w:id="6"/>
      <w:bookmarkEnd w:id="7"/>
      <w:bookmarkEnd w:id="8"/>
      <w:bookmarkEnd w:id="9"/>
      <w:bookmarkEnd w:id="10"/>
      <w:bookmarkEnd w:id="11"/>
    </w:p>
    <w:p w:rsidR="00D135D0" w:rsidRDefault="00D135D0">
      <w:pPr>
        <w:adjustRightInd w:val="0"/>
        <w:snapToGrid w:val="0"/>
        <w:spacing w:line="360" w:lineRule="auto"/>
        <w:jc w:val="center"/>
        <w:outlineLvl w:val="0"/>
        <w:rPr>
          <w:rFonts w:ascii="方正小标宋简体" w:eastAsia="方正小标宋简体" w:hAnsi="宋体"/>
          <w:sz w:val="52"/>
          <w:szCs w:val="52"/>
        </w:rPr>
      </w:pPr>
    </w:p>
    <w:p w:rsidR="00D135D0" w:rsidRDefault="00F3102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D135D0" w:rsidRDefault="00D135D0">
      <w:pPr>
        <w:widowControl/>
        <w:jc w:val="center"/>
        <w:rPr>
          <w:rFonts w:ascii="黑体" w:eastAsia="黑体" w:hAnsi="黑体" w:cstheme="minorBidi"/>
          <w:sz w:val="28"/>
          <w:szCs w:val="28"/>
        </w:rPr>
      </w:pPr>
    </w:p>
    <w:p w:rsidR="00D135D0" w:rsidRDefault="00F31020">
      <w:pPr>
        <w:pStyle w:val="TOC1"/>
      </w:pPr>
      <w:r>
        <w:rPr>
          <w:rFonts w:hint="eastAsia"/>
        </w:rPr>
        <w:t>公开时间：2022年9月</w:t>
      </w:r>
      <w:r w:rsidR="00822636">
        <w:rPr>
          <w:rFonts w:hint="eastAsia"/>
        </w:rPr>
        <w:t>16</w:t>
      </w:r>
      <w:r>
        <w:rPr>
          <w:rFonts w:hint="eastAsia"/>
        </w:rPr>
        <w:t>日</w:t>
      </w:r>
    </w:p>
    <w:p w:rsidR="00D135D0" w:rsidRDefault="00D135D0"/>
    <w:p w:rsidR="00D135D0" w:rsidRDefault="00F31020">
      <w:pPr>
        <w:pStyle w:val="TOC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4</w:t>
      </w:r>
    </w:p>
    <w:p w:rsidR="00D135D0" w:rsidRPr="00A4205D" w:rsidRDefault="00F31020" w:rsidP="00A4205D">
      <w:pPr>
        <w:pStyle w:val="TOC1"/>
        <w:adjustRightInd w:val="0"/>
        <w:snapToGrid w:val="0"/>
        <w:spacing w:before="0" w:line="440" w:lineRule="exact"/>
        <w:ind w:firstLineChars="150" w:firstLine="360"/>
        <w:jc w:val="left"/>
        <w:rPr>
          <w:rFonts w:cstheme="minorBidi"/>
          <w:sz w:val="24"/>
          <w:szCs w:val="24"/>
        </w:rPr>
      </w:pPr>
      <w:r>
        <w:rPr>
          <w:rFonts w:hint="eastAsia"/>
          <w:sz w:val="24"/>
        </w:rPr>
        <w:t>一</w:t>
      </w:r>
      <w:r w:rsidRPr="00A4205D">
        <w:rPr>
          <w:rFonts w:ascii="Times New Roman" w:eastAsia="宋体" w:hAnsi="Times New Roman" w:hint="eastAsia"/>
          <w:sz w:val="24"/>
          <w:szCs w:val="24"/>
        </w:rPr>
        <w:t>、职能简介</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4</w:t>
      </w:r>
    </w:p>
    <w:p w:rsidR="00D135D0" w:rsidRDefault="00F31020" w:rsidP="00A4205D">
      <w:pPr>
        <w:pStyle w:val="TOC1"/>
        <w:adjustRightInd w:val="0"/>
        <w:snapToGrid w:val="0"/>
        <w:spacing w:before="0" w:line="440" w:lineRule="exact"/>
        <w:ind w:firstLineChars="150" w:firstLine="360"/>
        <w:jc w:val="left"/>
        <w:rPr>
          <w:sz w:val="24"/>
        </w:rPr>
      </w:pPr>
      <w:r>
        <w:rPr>
          <w:rFonts w:asciiTheme="minorEastAsia" w:eastAsiaTheme="minorEastAsia" w:hAnsiTheme="minorEastAsia" w:cstheme="minorEastAsia" w:hint="eastAsia"/>
          <w:sz w:val="24"/>
        </w:rPr>
        <w:t>二、2021年重点工作完成情况</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4</w:t>
      </w:r>
    </w:p>
    <w:p w:rsidR="00FA6827" w:rsidRPr="00FA6827" w:rsidRDefault="00FA6827" w:rsidP="0020611E">
      <w:pPr>
        <w:ind w:firstLineChars="150" w:firstLine="360"/>
      </w:pPr>
      <w:r w:rsidRPr="00FA6827">
        <w:rPr>
          <w:rFonts w:asciiTheme="minorEastAsia" w:eastAsiaTheme="minorEastAsia" w:hAnsiTheme="minorEastAsia" w:cstheme="minorEastAsia" w:hint="eastAsia"/>
          <w:sz w:val="24"/>
          <w:szCs w:val="28"/>
        </w:rPr>
        <w:t>三、机构设置情况</w:t>
      </w:r>
      <w:r w:rsidR="0020611E">
        <w:rPr>
          <w:sz w:val="24"/>
        </w:rPr>
        <w:t>……</w:t>
      </w:r>
      <w:proofErr w:type="gramStart"/>
      <w:r w:rsidR="0020611E">
        <w:rPr>
          <w:sz w:val="24"/>
        </w:rPr>
        <w:t>………</w:t>
      </w:r>
      <w:proofErr w:type="gramEnd"/>
      <w:r w:rsidR="0020611E">
        <w:rPr>
          <w:sz w:val="24"/>
        </w:rPr>
        <w:t>…</w:t>
      </w:r>
      <w:proofErr w:type="gramStart"/>
      <w:r w:rsidR="0020611E">
        <w:rPr>
          <w:sz w:val="24"/>
        </w:rPr>
        <w:t>…</w:t>
      </w:r>
      <w:proofErr w:type="gramEnd"/>
      <w:r w:rsidR="0020611E">
        <w:rPr>
          <w:sz w:val="24"/>
        </w:rPr>
        <w:t>…</w:t>
      </w:r>
      <w:proofErr w:type="gramStart"/>
      <w:r w:rsidR="0020611E">
        <w:rPr>
          <w:sz w:val="24"/>
        </w:rPr>
        <w:t>…</w:t>
      </w:r>
      <w:proofErr w:type="gramEnd"/>
      <w:r w:rsidR="0020611E">
        <w:rPr>
          <w:sz w:val="24"/>
        </w:rPr>
        <w:t>…</w:t>
      </w:r>
      <w:proofErr w:type="gramStart"/>
      <w:r w:rsidR="0020611E">
        <w:rPr>
          <w:sz w:val="24"/>
        </w:rPr>
        <w:t>…</w:t>
      </w:r>
      <w:proofErr w:type="gramEnd"/>
      <w:r w:rsidR="0020611E">
        <w:rPr>
          <w:sz w:val="24"/>
        </w:rPr>
        <w:t>…</w:t>
      </w:r>
      <w:proofErr w:type="gramStart"/>
      <w:r w:rsidR="0020611E">
        <w:rPr>
          <w:sz w:val="24"/>
        </w:rPr>
        <w:t>…</w:t>
      </w:r>
      <w:proofErr w:type="gramEnd"/>
      <w:r w:rsidR="0020611E">
        <w:rPr>
          <w:sz w:val="24"/>
        </w:rPr>
        <w:t>…</w:t>
      </w:r>
      <w:proofErr w:type="gramStart"/>
      <w:r w:rsidR="0020611E">
        <w:rPr>
          <w:sz w:val="24"/>
        </w:rPr>
        <w:t>…</w:t>
      </w:r>
      <w:proofErr w:type="gramEnd"/>
      <w:r w:rsidR="0020611E">
        <w:rPr>
          <w:sz w:val="24"/>
        </w:rPr>
        <w:t>…</w:t>
      </w:r>
      <w:proofErr w:type="gramStart"/>
      <w:r w:rsidR="0020611E">
        <w:rPr>
          <w:sz w:val="24"/>
        </w:rPr>
        <w:t>…</w:t>
      </w:r>
      <w:proofErr w:type="gramEnd"/>
      <w:r w:rsidR="0020611E">
        <w:rPr>
          <w:sz w:val="24"/>
        </w:rPr>
        <w:t>…</w:t>
      </w:r>
      <w:proofErr w:type="gramStart"/>
      <w:r w:rsidR="0020611E">
        <w:rPr>
          <w:sz w:val="24"/>
        </w:rPr>
        <w:t>…</w:t>
      </w:r>
      <w:proofErr w:type="gramEnd"/>
      <w:r w:rsidR="0020611E">
        <w:rPr>
          <w:sz w:val="24"/>
        </w:rPr>
        <w:t>….…4</w:t>
      </w:r>
    </w:p>
    <w:p w:rsidR="00D135D0" w:rsidRDefault="00F31020">
      <w:pPr>
        <w:pStyle w:val="TOC1"/>
        <w:adjustRightInd w:val="0"/>
        <w:snapToGrid w:val="0"/>
        <w:spacing w:before="0" w:line="440" w:lineRule="exact"/>
        <w:jc w:val="left"/>
        <w:rPr>
          <w:sz w:val="24"/>
          <w:szCs w:val="24"/>
        </w:rPr>
      </w:pPr>
      <w:r>
        <w:rPr>
          <w:rFonts w:hint="eastAsia"/>
          <w:sz w:val="24"/>
        </w:rPr>
        <w:t>第二部分 2021年度单位决算情况说明</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5</w:t>
      </w:r>
    </w:p>
    <w:p w:rsidR="00D135D0" w:rsidRPr="00A4205D" w:rsidRDefault="00F31020" w:rsidP="00A4205D">
      <w:pPr>
        <w:pStyle w:val="TOC1"/>
        <w:adjustRightInd w:val="0"/>
        <w:snapToGrid w:val="0"/>
        <w:spacing w:before="0" w:line="440" w:lineRule="exact"/>
        <w:ind w:firstLineChars="150" w:firstLine="360"/>
        <w:jc w:val="left"/>
        <w:rPr>
          <w:sz w:val="24"/>
          <w:szCs w:val="24"/>
        </w:rPr>
      </w:pPr>
      <w:r w:rsidRPr="00A4205D">
        <w:rPr>
          <w:rFonts w:ascii="Times New Roman" w:eastAsia="宋体" w:hAnsi="Times New Roman" w:hint="eastAsia"/>
          <w:sz w:val="24"/>
          <w:szCs w:val="24"/>
        </w:rPr>
        <w:t>一、收入支出决算总体情况说明</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5</w:t>
      </w:r>
    </w:p>
    <w:p w:rsidR="00A4205D" w:rsidRDefault="00F31020" w:rsidP="00A4205D">
      <w:pPr>
        <w:pStyle w:val="TOC1"/>
        <w:adjustRightInd w:val="0"/>
        <w:snapToGrid w:val="0"/>
        <w:spacing w:before="0" w:line="440" w:lineRule="exact"/>
        <w:ind w:firstLineChars="150" w:firstLine="360"/>
        <w:jc w:val="left"/>
        <w:rPr>
          <w:sz w:val="24"/>
          <w:szCs w:val="24"/>
        </w:rPr>
      </w:pPr>
      <w:r w:rsidRPr="00A4205D">
        <w:rPr>
          <w:rFonts w:ascii="Times New Roman" w:eastAsia="宋体" w:hAnsi="Times New Roman" w:hint="eastAsia"/>
          <w:sz w:val="24"/>
          <w:szCs w:val="24"/>
        </w:rPr>
        <w:t>二、收入决算情况说明</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5</w:t>
      </w:r>
    </w:p>
    <w:p w:rsidR="00D135D0" w:rsidRPr="00A4205D" w:rsidRDefault="00F31020" w:rsidP="00A4205D">
      <w:pPr>
        <w:pStyle w:val="TOC1"/>
        <w:adjustRightInd w:val="0"/>
        <w:snapToGrid w:val="0"/>
        <w:spacing w:before="0" w:line="440" w:lineRule="exact"/>
        <w:ind w:firstLineChars="150" w:firstLine="360"/>
        <w:jc w:val="left"/>
        <w:rPr>
          <w:sz w:val="24"/>
          <w:szCs w:val="24"/>
        </w:rPr>
      </w:pPr>
      <w:r w:rsidRPr="00A4205D">
        <w:rPr>
          <w:rFonts w:ascii="Times New Roman" w:eastAsia="宋体" w:hAnsi="Times New Roman" w:hint="eastAsia"/>
          <w:sz w:val="24"/>
          <w:szCs w:val="24"/>
        </w:rPr>
        <w:t>三、支出决算情况说明</w:t>
      </w:r>
      <w:r w:rsidR="00A4205D" w:rsidRPr="00A4205D">
        <w:rPr>
          <w:rFonts w:ascii="Times New Roman" w:eastAsia="宋体" w:hAnsi="Times New Roman"/>
          <w:sz w:val="24"/>
          <w:szCs w:val="24"/>
        </w:rPr>
        <w:t>…</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6</w:t>
      </w:r>
    </w:p>
    <w:p w:rsidR="00D135D0" w:rsidRPr="00A4205D" w:rsidRDefault="00F31020" w:rsidP="00A4205D">
      <w:pPr>
        <w:pStyle w:val="TOC1"/>
        <w:adjustRightInd w:val="0"/>
        <w:snapToGrid w:val="0"/>
        <w:spacing w:before="0" w:line="440" w:lineRule="exact"/>
        <w:ind w:firstLineChars="150" w:firstLine="360"/>
        <w:jc w:val="left"/>
        <w:rPr>
          <w:sz w:val="24"/>
          <w:szCs w:val="24"/>
        </w:rPr>
      </w:pPr>
      <w:r w:rsidRPr="00A4205D">
        <w:rPr>
          <w:rFonts w:ascii="Times New Roman" w:eastAsia="宋体" w:hAnsi="Times New Roman" w:hint="eastAsia"/>
          <w:sz w:val="24"/>
          <w:szCs w:val="24"/>
        </w:rPr>
        <w:t>四、财政拨款收入支出决算总体情况说明</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6</w:t>
      </w:r>
    </w:p>
    <w:p w:rsidR="00D135D0" w:rsidRPr="00A4205D" w:rsidRDefault="00F31020" w:rsidP="00A4205D">
      <w:pPr>
        <w:pStyle w:val="TOC1"/>
        <w:adjustRightInd w:val="0"/>
        <w:snapToGrid w:val="0"/>
        <w:spacing w:before="0" w:line="440" w:lineRule="exact"/>
        <w:ind w:firstLineChars="150" w:firstLine="360"/>
        <w:jc w:val="left"/>
        <w:rPr>
          <w:sz w:val="24"/>
          <w:szCs w:val="24"/>
        </w:rPr>
      </w:pPr>
      <w:r w:rsidRPr="00A4205D">
        <w:rPr>
          <w:rFonts w:ascii="Times New Roman" w:eastAsia="宋体" w:hAnsi="Times New Roman" w:hint="eastAsia"/>
          <w:sz w:val="24"/>
          <w:szCs w:val="24"/>
        </w:rPr>
        <w:t>五、一般公共预算财政拨款支出决算情况说明</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7</w:t>
      </w:r>
    </w:p>
    <w:p w:rsidR="00D135D0" w:rsidRPr="00A4205D" w:rsidRDefault="00F31020" w:rsidP="00A4205D">
      <w:pPr>
        <w:pStyle w:val="TOC1"/>
        <w:adjustRightInd w:val="0"/>
        <w:snapToGrid w:val="0"/>
        <w:spacing w:before="0" w:line="440" w:lineRule="exact"/>
        <w:ind w:firstLineChars="150" w:firstLine="360"/>
        <w:jc w:val="left"/>
        <w:rPr>
          <w:sz w:val="24"/>
          <w:szCs w:val="24"/>
        </w:rPr>
      </w:pPr>
      <w:r w:rsidRPr="00A4205D">
        <w:rPr>
          <w:rFonts w:ascii="Times New Roman" w:eastAsia="宋体" w:hAnsi="Times New Roman" w:hint="eastAsia"/>
          <w:sz w:val="24"/>
          <w:szCs w:val="24"/>
        </w:rPr>
        <w:t>六、一般公共预算财政拨款基本支出决算情况说明</w:t>
      </w:r>
      <w:r w:rsidR="00A4205D">
        <w:rPr>
          <w:sz w:val="24"/>
        </w:rPr>
        <w:t>……</w:t>
      </w:r>
      <w:proofErr w:type="gramStart"/>
      <w:r w:rsidR="00A4205D">
        <w:rPr>
          <w:sz w:val="24"/>
        </w:rPr>
        <w:t>………</w:t>
      </w:r>
      <w:proofErr w:type="gramEnd"/>
      <w:r w:rsidR="00A4205D">
        <w:rPr>
          <w:sz w:val="24"/>
        </w:rPr>
        <w:t>……</w:t>
      </w:r>
      <w:r w:rsidR="00A4205D">
        <w:rPr>
          <w:rFonts w:hint="eastAsia"/>
          <w:sz w:val="24"/>
        </w:rPr>
        <w:t>9</w:t>
      </w:r>
    </w:p>
    <w:p w:rsidR="00D135D0" w:rsidRPr="00A4205D" w:rsidRDefault="00F31020" w:rsidP="00A4205D">
      <w:pPr>
        <w:pStyle w:val="TOC1"/>
        <w:adjustRightInd w:val="0"/>
        <w:snapToGrid w:val="0"/>
        <w:spacing w:before="0" w:line="440" w:lineRule="exact"/>
        <w:ind w:firstLineChars="150" w:firstLine="360"/>
        <w:jc w:val="left"/>
        <w:rPr>
          <w:sz w:val="24"/>
          <w:szCs w:val="24"/>
        </w:rPr>
      </w:pPr>
      <w:r w:rsidRPr="00A4205D">
        <w:rPr>
          <w:rFonts w:ascii="Times New Roman" w:eastAsia="宋体" w:hAnsi="Times New Roman" w:hint="eastAsia"/>
          <w:sz w:val="24"/>
          <w:szCs w:val="24"/>
        </w:rPr>
        <w:t>七、“三公”经费财政拨款支出决算情况说明</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10</w:t>
      </w:r>
    </w:p>
    <w:p w:rsidR="00D135D0" w:rsidRPr="00A4205D" w:rsidRDefault="00F31020" w:rsidP="00A4205D">
      <w:pPr>
        <w:pStyle w:val="TOC1"/>
        <w:adjustRightInd w:val="0"/>
        <w:snapToGrid w:val="0"/>
        <w:spacing w:before="0" w:line="440" w:lineRule="exact"/>
        <w:ind w:firstLineChars="150" w:firstLine="360"/>
        <w:jc w:val="left"/>
        <w:rPr>
          <w:sz w:val="24"/>
          <w:szCs w:val="24"/>
        </w:rPr>
      </w:pPr>
      <w:r w:rsidRPr="00A4205D">
        <w:rPr>
          <w:rFonts w:ascii="Times New Roman" w:eastAsia="宋体" w:hAnsi="Times New Roman" w:hint="eastAsia"/>
          <w:sz w:val="24"/>
          <w:szCs w:val="24"/>
        </w:rPr>
        <w:t>八、政府性基金预算支出决算情况说明</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11</w:t>
      </w:r>
    </w:p>
    <w:p w:rsidR="00D135D0" w:rsidRPr="00A4205D" w:rsidRDefault="00F31020" w:rsidP="00A4205D">
      <w:pPr>
        <w:pStyle w:val="TOC1"/>
        <w:adjustRightInd w:val="0"/>
        <w:snapToGrid w:val="0"/>
        <w:spacing w:before="0" w:line="440" w:lineRule="exact"/>
        <w:ind w:firstLineChars="150" w:firstLine="360"/>
        <w:jc w:val="left"/>
        <w:rPr>
          <w:sz w:val="24"/>
          <w:szCs w:val="24"/>
        </w:rPr>
      </w:pPr>
      <w:r w:rsidRPr="00A4205D">
        <w:rPr>
          <w:rFonts w:ascii="Times New Roman" w:eastAsia="宋体" w:hAnsi="Times New Roman" w:hint="eastAsia"/>
          <w:sz w:val="24"/>
          <w:szCs w:val="24"/>
        </w:rPr>
        <w:t>九、国有资本经营预算支出决算情况说明</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11</w:t>
      </w:r>
    </w:p>
    <w:p w:rsidR="00D135D0" w:rsidRPr="00A4205D" w:rsidRDefault="00F31020" w:rsidP="00A4205D">
      <w:pPr>
        <w:pStyle w:val="TOC1"/>
        <w:adjustRightInd w:val="0"/>
        <w:snapToGrid w:val="0"/>
        <w:spacing w:before="0" w:line="440" w:lineRule="exact"/>
        <w:ind w:firstLineChars="150" w:firstLine="360"/>
        <w:jc w:val="left"/>
        <w:rPr>
          <w:sz w:val="24"/>
          <w:szCs w:val="24"/>
        </w:rPr>
      </w:pPr>
      <w:r w:rsidRPr="00267028">
        <w:rPr>
          <w:rFonts w:ascii="Times New Roman" w:eastAsia="宋体" w:hAnsi="Times New Roman" w:hint="eastAsia"/>
          <w:sz w:val="24"/>
          <w:szCs w:val="24"/>
        </w:rPr>
        <w:t>十、其他重要事项的情况说明</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12</w:t>
      </w:r>
    </w:p>
    <w:p w:rsidR="00D135D0" w:rsidRPr="00A4205D" w:rsidRDefault="00F31020">
      <w:pPr>
        <w:pStyle w:val="TOC1"/>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14</w:t>
      </w:r>
    </w:p>
    <w:p w:rsidR="00D135D0" w:rsidRPr="00A4205D" w:rsidRDefault="00F31020">
      <w:pPr>
        <w:pStyle w:val="TOC1"/>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17</w:t>
      </w:r>
    </w:p>
    <w:p w:rsidR="00D135D0" w:rsidRPr="00A4205D" w:rsidRDefault="00F31020" w:rsidP="00A4205D">
      <w:pPr>
        <w:pStyle w:val="TOC1"/>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proofErr w:type="gramStart"/>
      <w:r w:rsidR="00A4205D">
        <w:rPr>
          <w:sz w:val="24"/>
        </w:rPr>
        <w:t>…</w:t>
      </w:r>
      <w:proofErr w:type="gramEnd"/>
      <w:r w:rsidR="00A4205D">
        <w:rPr>
          <w:sz w:val="24"/>
        </w:rPr>
        <w:t>…</w:t>
      </w:r>
      <w:r w:rsidR="00A4205D">
        <w:rPr>
          <w:rFonts w:hint="eastAsia"/>
          <w:sz w:val="24"/>
        </w:rPr>
        <w:t>18</w:t>
      </w:r>
    </w:p>
    <w:p w:rsidR="00D135D0" w:rsidRDefault="00F31020">
      <w:pPr>
        <w:pStyle w:val="TOC2"/>
        <w:adjustRightInd w:val="0"/>
        <w:snapToGrid w:val="0"/>
        <w:spacing w:line="440" w:lineRule="exact"/>
        <w:jc w:val="left"/>
        <w:rPr>
          <w:sz w:val="24"/>
        </w:rPr>
      </w:pPr>
      <w:r>
        <w:rPr>
          <w:rFonts w:hint="eastAsia"/>
          <w:sz w:val="24"/>
        </w:rPr>
        <w:t>一、收入支出决算总表</w:t>
      </w:r>
    </w:p>
    <w:p w:rsidR="00D135D0" w:rsidRDefault="00F31020">
      <w:pPr>
        <w:pStyle w:val="TOC2"/>
        <w:adjustRightInd w:val="0"/>
        <w:snapToGrid w:val="0"/>
        <w:spacing w:line="440" w:lineRule="exact"/>
        <w:jc w:val="left"/>
        <w:rPr>
          <w:sz w:val="24"/>
        </w:rPr>
      </w:pPr>
      <w:r>
        <w:rPr>
          <w:rFonts w:hint="eastAsia"/>
          <w:sz w:val="24"/>
        </w:rPr>
        <w:t>二、收入决算表</w:t>
      </w:r>
    </w:p>
    <w:p w:rsidR="00D135D0" w:rsidRDefault="00F31020">
      <w:pPr>
        <w:pStyle w:val="TOC2"/>
        <w:adjustRightInd w:val="0"/>
        <w:snapToGrid w:val="0"/>
        <w:spacing w:line="440" w:lineRule="exact"/>
        <w:jc w:val="left"/>
        <w:rPr>
          <w:sz w:val="24"/>
        </w:rPr>
      </w:pPr>
      <w:r>
        <w:rPr>
          <w:rFonts w:hint="eastAsia"/>
          <w:sz w:val="24"/>
        </w:rPr>
        <w:t>三、支出决算表</w:t>
      </w:r>
    </w:p>
    <w:p w:rsidR="00D135D0" w:rsidRDefault="00F31020">
      <w:pPr>
        <w:pStyle w:val="TOC2"/>
        <w:adjustRightInd w:val="0"/>
        <w:snapToGrid w:val="0"/>
        <w:spacing w:line="440" w:lineRule="exact"/>
        <w:jc w:val="left"/>
        <w:rPr>
          <w:sz w:val="24"/>
        </w:rPr>
      </w:pPr>
      <w:r>
        <w:rPr>
          <w:rFonts w:hint="eastAsia"/>
          <w:sz w:val="24"/>
        </w:rPr>
        <w:t>四、财政拨款收入支出决算总表</w:t>
      </w:r>
    </w:p>
    <w:p w:rsidR="00D135D0" w:rsidRDefault="00F31020">
      <w:pPr>
        <w:pStyle w:val="TOC2"/>
        <w:adjustRightInd w:val="0"/>
        <w:snapToGrid w:val="0"/>
        <w:spacing w:line="440" w:lineRule="exact"/>
        <w:jc w:val="left"/>
        <w:rPr>
          <w:sz w:val="24"/>
        </w:rPr>
      </w:pPr>
      <w:r>
        <w:rPr>
          <w:rFonts w:hint="eastAsia"/>
          <w:sz w:val="24"/>
        </w:rPr>
        <w:t>五、财政拨款支出决算明细表</w:t>
      </w:r>
    </w:p>
    <w:p w:rsidR="00D135D0" w:rsidRDefault="00F31020">
      <w:pPr>
        <w:pStyle w:val="TOC2"/>
        <w:adjustRightInd w:val="0"/>
        <w:snapToGrid w:val="0"/>
        <w:spacing w:line="440" w:lineRule="exact"/>
        <w:jc w:val="left"/>
        <w:rPr>
          <w:sz w:val="24"/>
        </w:rPr>
      </w:pPr>
      <w:r>
        <w:rPr>
          <w:rFonts w:hint="eastAsia"/>
          <w:sz w:val="24"/>
        </w:rPr>
        <w:t>六、一般公共预算财政拨款支出决算表</w:t>
      </w:r>
    </w:p>
    <w:p w:rsidR="00D135D0" w:rsidRDefault="00F31020">
      <w:pPr>
        <w:pStyle w:val="TOC2"/>
        <w:adjustRightInd w:val="0"/>
        <w:snapToGrid w:val="0"/>
        <w:spacing w:line="440" w:lineRule="exact"/>
        <w:jc w:val="left"/>
        <w:rPr>
          <w:sz w:val="24"/>
        </w:rPr>
      </w:pPr>
      <w:r>
        <w:rPr>
          <w:rFonts w:hint="eastAsia"/>
          <w:sz w:val="24"/>
        </w:rPr>
        <w:t>七、一般公共预算财政拨款支出决算明细表</w:t>
      </w:r>
    </w:p>
    <w:p w:rsidR="00D135D0" w:rsidRDefault="00F31020">
      <w:pPr>
        <w:pStyle w:val="TOC2"/>
        <w:adjustRightInd w:val="0"/>
        <w:snapToGrid w:val="0"/>
        <w:spacing w:line="440" w:lineRule="exact"/>
        <w:jc w:val="left"/>
        <w:rPr>
          <w:sz w:val="24"/>
        </w:rPr>
      </w:pPr>
      <w:r>
        <w:rPr>
          <w:rFonts w:hint="eastAsia"/>
          <w:sz w:val="24"/>
        </w:rPr>
        <w:t>八、一般公共预算财政拨款基本支出决算表</w:t>
      </w:r>
    </w:p>
    <w:p w:rsidR="00D135D0" w:rsidRDefault="00F31020">
      <w:pPr>
        <w:pStyle w:val="TOC2"/>
        <w:adjustRightInd w:val="0"/>
        <w:snapToGrid w:val="0"/>
        <w:spacing w:line="440" w:lineRule="exact"/>
        <w:jc w:val="left"/>
        <w:rPr>
          <w:sz w:val="24"/>
        </w:rPr>
      </w:pPr>
      <w:r>
        <w:rPr>
          <w:rFonts w:hint="eastAsia"/>
          <w:sz w:val="24"/>
        </w:rPr>
        <w:lastRenderedPageBreak/>
        <w:t>九、一般公共预算财政拨款项目支出决算表</w:t>
      </w:r>
    </w:p>
    <w:p w:rsidR="00D135D0" w:rsidRDefault="00F31020">
      <w:pPr>
        <w:pStyle w:val="TOC2"/>
        <w:adjustRightInd w:val="0"/>
        <w:snapToGrid w:val="0"/>
        <w:spacing w:line="440" w:lineRule="exact"/>
        <w:jc w:val="left"/>
        <w:rPr>
          <w:sz w:val="24"/>
        </w:rPr>
      </w:pPr>
      <w:r>
        <w:rPr>
          <w:rFonts w:hint="eastAsia"/>
          <w:sz w:val="24"/>
        </w:rPr>
        <w:t>十、一般公共预算财政拨款“三公”经费支出决算表</w:t>
      </w:r>
    </w:p>
    <w:p w:rsidR="00D135D0" w:rsidRDefault="00F31020">
      <w:pPr>
        <w:pStyle w:val="TOC2"/>
        <w:adjustRightInd w:val="0"/>
        <w:snapToGrid w:val="0"/>
        <w:spacing w:line="440" w:lineRule="exact"/>
        <w:jc w:val="left"/>
        <w:rPr>
          <w:sz w:val="24"/>
        </w:rPr>
      </w:pPr>
      <w:r>
        <w:rPr>
          <w:rFonts w:hint="eastAsia"/>
          <w:sz w:val="24"/>
        </w:rPr>
        <w:t>十一、政府性基金预算财政拨款收入支出决算表</w:t>
      </w:r>
    </w:p>
    <w:p w:rsidR="00D135D0" w:rsidRDefault="00F31020">
      <w:pPr>
        <w:pStyle w:val="TOC2"/>
        <w:adjustRightInd w:val="0"/>
        <w:snapToGrid w:val="0"/>
        <w:spacing w:line="440" w:lineRule="exact"/>
        <w:jc w:val="left"/>
        <w:rPr>
          <w:sz w:val="24"/>
        </w:rPr>
      </w:pPr>
      <w:r>
        <w:rPr>
          <w:rFonts w:hint="eastAsia"/>
          <w:sz w:val="24"/>
        </w:rPr>
        <w:t>十二、政府性基金预算财政拨款“三公”经费支出决算表</w:t>
      </w:r>
    </w:p>
    <w:p w:rsidR="00D135D0" w:rsidRDefault="00F31020">
      <w:pPr>
        <w:pStyle w:val="TOC2"/>
        <w:adjustRightInd w:val="0"/>
        <w:snapToGrid w:val="0"/>
        <w:spacing w:line="440" w:lineRule="exact"/>
        <w:jc w:val="left"/>
        <w:rPr>
          <w:sz w:val="24"/>
        </w:rPr>
      </w:pPr>
      <w:r>
        <w:rPr>
          <w:rFonts w:hint="eastAsia"/>
          <w:sz w:val="24"/>
        </w:rPr>
        <w:t>十三、国有资本经营预算财政拨款收入支出决算表</w:t>
      </w:r>
    </w:p>
    <w:p w:rsidR="00D135D0" w:rsidRDefault="00F31020">
      <w:pPr>
        <w:pStyle w:val="TOC2"/>
        <w:adjustRightInd w:val="0"/>
        <w:snapToGrid w:val="0"/>
        <w:spacing w:line="440" w:lineRule="exact"/>
        <w:jc w:val="left"/>
        <w:rPr>
          <w:sz w:val="24"/>
        </w:rPr>
      </w:pPr>
      <w:r>
        <w:rPr>
          <w:rFonts w:hint="eastAsia"/>
          <w:sz w:val="24"/>
        </w:rPr>
        <w:t>十四、国有资本经营预算财政拨款支出决算表</w:t>
      </w:r>
    </w:p>
    <w:p w:rsidR="00D135D0" w:rsidRDefault="00F31020">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D135D0" w:rsidRDefault="00F31020">
      <w:pPr>
        <w:pStyle w:val="1"/>
        <w:jc w:val="center"/>
        <w:rPr>
          <w:rStyle w:val="10"/>
          <w:rFonts w:ascii="黑体" w:eastAsia="黑体" w:hAnsi="黑体"/>
          <w:b/>
        </w:rPr>
      </w:pPr>
      <w:r>
        <w:rPr>
          <w:rFonts w:ascii="黑体" w:eastAsia="黑体" w:hAnsi="黑体" w:hint="eastAsia"/>
          <w:b w:val="0"/>
        </w:rPr>
        <w:lastRenderedPageBreak/>
        <w:t>第一部分 单位</w:t>
      </w:r>
      <w:r>
        <w:rPr>
          <w:rStyle w:val="10"/>
          <w:rFonts w:ascii="黑体" w:eastAsia="黑体" w:hAnsi="黑体" w:hint="eastAsia"/>
        </w:rPr>
        <w:t>概况</w:t>
      </w:r>
      <w:bookmarkEnd w:id="12"/>
      <w:bookmarkEnd w:id="13"/>
    </w:p>
    <w:p w:rsidR="00D135D0" w:rsidRDefault="00D135D0">
      <w:pPr>
        <w:widowControl/>
        <w:jc w:val="left"/>
        <w:rPr>
          <w:rFonts w:ascii="黑体" w:eastAsia="黑体"/>
          <w:sz w:val="32"/>
          <w:szCs w:val="32"/>
        </w:rPr>
      </w:pPr>
    </w:p>
    <w:p w:rsidR="00D135D0" w:rsidRDefault="00F31020" w:rsidP="00B0022E">
      <w:pPr>
        <w:pStyle w:val="2"/>
        <w:numPr>
          <w:ilvl w:val="0"/>
          <w:numId w:val="4"/>
        </w:numPr>
        <w:rPr>
          <w:rStyle w:val="20"/>
          <w:rFonts w:ascii="黑体" w:eastAsia="黑体" w:hAnsi="黑体"/>
        </w:rPr>
      </w:pPr>
      <w:bookmarkStart w:id="14" w:name="_Toc15396600"/>
      <w:bookmarkStart w:id="15" w:name="_Toc15377197"/>
      <w:r>
        <w:rPr>
          <w:rStyle w:val="20"/>
          <w:rFonts w:ascii="黑体" w:eastAsia="黑体" w:hAnsi="黑体" w:hint="eastAsia"/>
        </w:rPr>
        <w:t>职能简介</w:t>
      </w:r>
    </w:p>
    <w:p w:rsidR="00B0022E" w:rsidRPr="00865408" w:rsidRDefault="006942E6" w:rsidP="00D922E3">
      <w:pPr>
        <w:rPr>
          <w:szCs w:val="21"/>
        </w:rPr>
      </w:pPr>
      <w:r>
        <w:rPr>
          <w:rFonts w:ascii="宋体" w:eastAsia="仿宋_GB2312" w:hAnsi="宋体" w:hint="eastAsia"/>
          <w:sz w:val="32"/>
          <w:szCs w:val="32"/>
        </w:rPr>
        <w:t xml:space="preserve">   </w:t>
      </w:r>
      <w:bookmarkStart w:id="16" w:name="_Hlk119141755"/>
      <w:r>
        <w:rPr>
          <w:rFonts w:ascii="宋体" w:eastAsia="仿宋_GB2312" w:hAnsi="宋体" w:hint="eastAsia"/>
          <w:sz w:val="32"/>
          <w:szCs w:val="32"/>
        </w:rPr>
        <w:t xml:space="preserve"> </w:t>
      </w:r>
      <w:r w:rsidR="00B0022E" w:rsidRPr="00596830">
        <w:rPr>
          <w:rFonts w:ascii="宋体" w:eastAsia="仿宋_GB2312" w:hAnsi="宋体" w:hint="eastAsia"/>
          <w:sz w:val="32"/>
          <w:szCs w:val="32"/>
        </w:rPr>
        <w:t>四川省监狱管理局机关服务中心是为四川监狱服务的事业单位，</w:t>
      </w:r>
      <w:r w:rsidR="00D922E3" w:rsidRPr="00D922E3">
        <w:rPr>
          <w:rFonts w:ascii="仿宋_GB2312" w:eastAsia="仿宋_GB2312" w:hint="eastAsia"/>
          <w:bCs/>
          <w:sz w:val="32"/>
          <w:szCs w:val="32"/>
        </w:rPr>
        <w:t>依据</w:t>
      </w:r>
      <w:r w:rsidR="00B0022E" w:rsidRPr="00596830">
        <w:rPr>
          <w:rFonts w:ascii="宋体" w:eastAsia="仿宋_GB2312" w:hAnsi="宋体" w:hint="eastAsia"/>
          <w:sz w:val="32"/>
          <w:szCs w:val="32"/>
        </w:rPr>
        <w:t>监狱系统规定执行相关业务</w:t>
      </w:r>
      <w:r w:rsidR="00865408">
        <w:rPr>
          <w:rFonts w:ascii="宋体" w:eastAsia="仿宋_GB2312" w:hAnsi="宋体" w:hint="eastAsia"/>
          <w:sz w:val="32"/>
          <w:szCs w:val="32"/>
        </w:rPr>
        <w:t>,</w:t>
      </w:r>
      <w:r w:rsidR="00865408">
        <w:rPr>
          <w:rFonts w:ascii="宋体" w:eastAsia="仿宋_GB2312" w:hAnsi="宋体" w:hint="eastAsia"/>
          <w:sz w:val="32"/>
          <w:szCs w:val="32"/>
        </w:rPr>
        <w:t>负责机关车辆、文印、物业管理等服务保障工作；承担机关委托的事务性工作</w:t>
      </w:r>
      <w:r>
        <w:rPr>
          <w:rFonts w:ascii="宋体" w:eastAsia="仿宋_GB2312" w:hAnsi="宋体" w:hint="eastAsia"/>
          <w:sz w:val="32"/>
          <w:szCs w:val="32"/>
        </w:rPr>
        <w:t>和机关交其使用的固定资产的管理及经营性资产的管理工作等。</w:t>
      </w:r>
      <w:bookmarkEnd w:id="16"/>
    </w:p>
    <w:p w:rsidR="00D135D0" w:rsidRDefault="00F31020">
      <w:pPr>
        <w:pStyle w:val="2"/>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rsidR="00B0022E" w:rsidRPr="006942E6" w:rsidRDefault="00B0022E" w:rsidP="00B0022E">
      <w:pPr>
        <w:ind w:firstLineChars="200" w:firstLine="640"/>
        <w:rPr>
          <w:rFonts w:ascii="宋体" w:eastAsia="仿宋_GB2312" w:hAnsi="宋体"/>
          <w:sz w:val="32"/>
          <w:szCs w:val="32"/>
        </w:rPr>
      </w:pPr>
      <w:r w:rsidRPr="006942E6">
        <w:rPr>
          <w:rFonts w:ascii="宋体" w:eastAsia="仿宋_GB2312" w:hAnsi="宋体" w:hint="eastAsia"/>
          <w:sz w:val="32"/>
          <w:szCs w:val="32"/>
        </w:rPr>
        <w:t>四川省监狱管理局机关服务中心</w:t>
      </w:r>
      <w:r w:rsidRPr="006942E6">
        <w:rPr>
          <w:rFonts w:ascii="宋体" w:eastAsia="仿宋_GB2312" w:hAnsi="宋体" w:hint="eastAsia"/>
          <w:sz w:val="32"/>
          <w:szCs w:val="32"/>
        </w:rPr>
        <w:t>2021</w:t>
      </w:r>
      <w:r w:rsidRPr="006942E6">
        <w:rPr>
          <w:rFonts w:ascii="宋体" w:eastAsia="仿宋_GB2312" w:hAnsi="宋体" w:hint="eastAsia"/>
          <w:sz w:val="32"/>
          <w:szCs w:val="32"/>
        </w:rPr>
        <w:t>年重点工作，</w:t>
      </w:r>
      <w:r w:rsidR="000313CC">
        <w:rPr>
          <w:rFonts w:ascii="宋体" w:eastAsia="仿宋_GB2312" w:hAnsi="宋体" w:hint="eastAsia"/>
          <w:sz w:val="32"/>
          <w:szCs w:val="32"/>
        </w:rPr>
        <w:t>按照</w:t>
      </w:r>
      <w:r w:rsidRPr="006942E6">
        <w:rPr>
          <w:rFonts w:ascii="宋体" w:eastAsia="仿宋_GB2312" w:hAnsi="宋体" w:hint="eastAsia"/>
          <w:sz w:val="32"/>
          <w:szCs w:val="32"/>
        </w:rPr>
        <w:t>编委确定和局机关下达的年度工作目标</w:t>
      </w:r>
      <w:r w:rsidR="002F6454">
        <w:rPr>
          <w:rFonts w:ascii="宋体" w:eastAsia="仿宋_GB2312" w:hAnsi="宋体" w:hint="eastAsia"/>
          <w:sz w:val="32"/>
          <w:szCs w:val="32"/>
        </w:rPr>
        <w:t>和要求</w:t>
      </w:r>
      <w:r w:rsidRPr="006942E6">
        <w:rPr>
          <w:rFonts w:ascii="宋体" w:eastAsia="仿宋_GB2312" w:hAnsi="宋体" w:hint="eastAsia"/>
          <w:sz w:val="32"/>
          <w:szCs w:val="32"/>
        </w:rPr>
        <w:t>，紧紧围绕“厚植优势、补齐短板”</w:t>
      </w:r>
      <w:r w:rsidR="00695AFC" w:rsidRPr="006942E6">
        <w:rPr>
          <w:rFonts w:ascii="宋体" w:eastAsia="仿宋_GB2312" w:hAnsi="宋体" w:hint="eastAsia"/>
          <w:sz w:val="32"/>
          <w:szCs w:val="32"/>
        </w:rPr>
        <w:t>的</w:t>
      </w:r>
      <w:r w:rsidRPr="006942E6">
        <w:rPr>
          <w:rFonts w:ascii="宋体" w:eastAsia="仿宋_GB2312" w:hAnsi="宋体" w:hint="eastAsia"/>
          <w:sz w:val="32"/>
          <w:szCs w:val="32"/>
        </w:rPr>
        <w:t>工作思路，全力推进各项重点工作落地</w:t>
      </w:r>
      <w:r w:rsidR="002F6454">
        <w:rPr>
          <w:rFonts w:ascii="宋体" w:eastAsia="仿宋_GB2312" w:hAnsi="宋体" w:hint="eastAsia"/>
          <w:sz w:val="32"/>
          <w:szCs w:val="32"/>
        </w:rPr>
        <w:t>，完成了采购招标、物业服务管理、餐饮服务管理、</w:t>
      </w:r>
      <w:proofErr w:type="gramStart"/>
      <w:r w:rsidR="002F6454">
        <w:rPr>
          <w:rFonts w:ascii="宋体" w:eastAsia="仿宋_GB2312" w:hAnsi="宋体" w:hint="eastAsia"/>
          <w:sz w:val="32"/>
          <w:szCs w:val="32"/>
        </w:rPr>
        <w:t>食材供应</w:t>
      </w:r>
      <w:proofErr w:type="gramEnd"/>
      <w:r w:rsidR="002F6454">
        <w:rPr>
          <w:rFonts w:ascii="宋体" w:eastAsia="仿宋_GB2312" w:hAnsi="宋体" w:hint="eastAsia"/>
          <w:sz w:val="32"/>
          <w:szCs w:val="32"/>
        </w:rPr>
        <w:t>管理、房屋设备维修和门面管理</w:t>
      </w:r>
      <w:r w:rsidR="009467E6">
        <w:rPr>
          <w:rFonts w:ascii="宋体" w:eastAsia="仿宋_GB2312" w:hAnsi="宋体" w:hint="eastAsia"/>
          <w:sz w:val="32"/>
          <w:szCs w:val="32"/>
        </w:rPr>
        <w:t>等工作。</w:t>
      </w:r>
    </w:p>
    <w:p w:rsidR="00822636" w:rsidRPr="006942E6" w:rsidRDefault="00822636" w:rsidP="00822636">
      <w:pPr>
        <w:pStyle w:val="a0"/>
        <w:spacing w:before="93"/>
        <w:rPr>
          <w:rStyle w:val="20"/>
          <w:rFonts w:ascii="黑体" w:eastAsia="黑体" w:hAnsi="黑体"/>
          <w:b w:val="0"/>
        </w:rPr>
      </w:pPr>
      <w:r w:rsidRPr="006942E6">
        <w:rPr>
          <w:rStyle w:val="20"/>
          <w:rFonts w:ascii="黑体" w:eastAsia="黑体" w:hAnsi="黑体" w:hint="eastAsia"/>
          <w:b w:val="0"/>
        </w:rPr>
        <w:t>三、机构设置情况</w:t>
      </w:r>
    </w:p>
    <w:p w:rsidR="00822636" w:rsidRPr="006942E6" w:rsidRDefault="00822636" w:rsidP="00822636">
      <w:pPr>
        <w:pStyle w:val="ae"/>
        <w:widowControl/>
        <w:spacing w:before="76" w:beforeAutospacing="0" w:after="76" w:afterAutospacing="0" w:line="580" w:lineRule="atLeast"/>
        <w:ind w:firstLineChars="200" w:firstLine="640"/>
        <w:textAlignment w:val="baseline"/>
        <w:rPr>
          <w:rFonts w:ascii="宋体" w:eastAsia="仿宋_GB2312" w:hAnsi="宋体"/>
          <w:kern w:val="2"/>
          <w:sz w:val="32"/>
          <w:szCs w:val="32"/>
        </w:rPr>
      </w:pPr>
      <w:r w:rsidRPr="006942E6">
        <w:rPr>
          <w:rFonts w:ascii="宋体" w:eastAsia="仿宋_GB2312" w:hAnsi="宋体" w:hint="eastAsia"/>
          <w:kern w:val="2"/>
          <w:sz w:val="32"/>
          <w:szCs w:val="32"/>
        </w:rPr>
        <w:t>四川省监狱管理局机关服务中心由</w:t>
      </w:r>
      <w:r w:rsidRPr="006942E6">
        <w:rPr>
          <w:rFonts w:ascii="宋体" w:eastAsia="仿宋_GB2312" w:hAnsi="宋体" w:hint="eastAsia"/>
          <w:kern w:val="2"/>
          <w:sz w:val="32"/>
          <w:szCs w:val="32"/>
        </w:rPr>
        <w:t>4</w:t>
      </w:r>
      <w:r w:rsidRPr="006942E6">
        <w:rPr>
          <w:rFonts w:ascii="宋体" w:eastAsia="仿宋_GB2312" w:hAnsi="宋体" w:hint="eastAsia"/>
          <w:kern w:val="2"/>
          <w:sz w:val="32"/>
          <w:szCs w:val="32"/>
        </w:rPr>
        <w:t>个内设机构组成，分别是</w:t>
      </w:r>
      <w:bookmarkStart w:id="17" w:name="_Hlk119172353"/>
      <w:r w:rsidR="004428C7">
        <w:rPr>
          <w:rFonts w:ascii="宋体" w:eastAsia="仿宋_GB2312" w:hAnsi="宋体" w:hint="eastAsia"/>
          <w:kern w:val="2"/>
          <w:sz w:val="32"/>
          <w:szCs w:val="32"/>
        </w:rPr>
        <w:t>办公室</w:t>
      </w:r>
      <w:r w:rsidRPr="006942E6">
        <w:rPr>
          <w:rFonts w:ascii="宋体" w:eastAsia="仿宋_GB2312" w:hAnsi="宋体" w:hint="eastAsia"/>
          <w:kern w:val="2"/>
          <w:sz w:val="32"/>
          <w:szCs w:val="32"/>
        </w:rPr>
        <w:t>、财务科、</w:t>
      </w:r>
      <w:r w:rsidR="007604EC">
        <w:rPr>
          <w:rFonts w:ascii="宋体" w:eastAsia="仿宋_GB2312" w:hAnsi="宋体" w:hint="eastAsia"/>
          <w:kern w:val="2"/>
          <w:sz w:val="32"/>
          <w:szCs w:val="32"/>
        </w:rPr>
        <w:t>生产科</w:t>
      </w:r>
      <w:r w:rsidRPr="006942E6">
        <w:rPr>
          <w:rFonts w:ascii="宋体" w:eastAsia="仿宋_GB2312" w:hAnsi="宋体" w:hint="eastAsia"/>
          <w:kern w:val="2"/>
          <w:sz w:val="32"/>
          <w:szCs w:val="32"/>
        </w:rPr>
        <w:t>、</w:t>
      </w:r>
      <w:r w:rsidR="007604EC">
        <w:rPr>
          <w:rFonts w:ascii="宋体" w:eastAsia="仿宋_GB2312" w:hAnsi="宋体" w:hint="eastAsia"/>
          <w:kern w:val="2"/>
          <w:sz w:val="32"/>
          <w:szCs w:val="32"/>
        </w:rPr>
        <w:t>生活卫生科</w:t>
      </w:r>
      <w:r w:rsidRPr="006942E6">
        <w:rPr>
          <w:rFonts w:ascii="宋体" w:eastAsia="仿宋_GB2312" w:hAnsi="宋体" w:hint="eastAsia"/>
          <w:kern w:val="2"/>
          <w:sz w:val="32"/>
          <w:szCs w:val="32"/>
        </w:rPr>
        <w:t>。</w:t>
      </w:r>
    </w:p>
    <w:bookmarkEnd w:id="17"/>
    <w:p w:rsidR="00D135D0" w:rsidRDefault="00F31020">
      <w:pPr>
        <w:widowControl/>
        <w:jc w:val="left"/>
        <w:rPr>
          <w:rFonts w:ascii="仿宋" w:eastAsia="仿宋" w:hAnsi="仿宋"/>
          <w:kern w:val="0"/>
          <w:sz w:val="32"/>
          <w:szCs w:val="32"/>
        </w:rPr>
      </w:pPr>
      <w:r>
        <w:rPr>
          <w:rFonts w:ascii="仿宋" w:eastAsia="仿宋" w:hAnsi="仿宋"/>
          <w:sz w:val="32"/>
          <w:szCs w:val="32"/>
        </w:rPr>
        <w:br w:type="page"/>
      </w:r>
    </w:p>
    <w:p w:rsidR="00D135D0" w:rsidRDefault="00F31020">
      <w:pPr>
        <w:pStyle w:val="1"/>
        <w:ind w:right="440"/>
        <w:jc w:val="center"/>
        <w:rPr>
          <w:rStyle w:val="10"/>
          <w:rFonts w:ascii="黑体" w:eastAsia="黑体" w:hAnsi="黑体"/>
          <w:bCs/>
        </w:rPr>
      </w:pPr>
      <w:bookmarkStart w:id="18" w:name="_Toc15396602"/>
      <w:bookmarkStart w:id="19" w:name="_Toc15377204"/>
      <w:r>
        <w:rPr>
          <w:rFonts w:ascii="黑体" w:eastAsia="黑体" w:hAnsi="黑体" w:hint="eastAsia"/>
          <w:b w:val="0"/>
        </w:rPr>
        <w:lastRenderedPageBreak/>
        <w:t>第二部分 2021年度</w:t>
      </w:r>
      <w:r>
        <w:rPr>
          <w:rStyle w:val="10"/>
          <w:rFonts w:ascii="黑体" w:eastAsia="黑体" w:hAnsi="黑体" w:hint="eastAsia"/>
          <w:bCs/>
        </w:rPr>
        <w:t>单位决算情况说明</w:t>
      </w:r>
      <w:bookmarkEnd w:id="18"/>
      <w:bookmarkEnd w:id="19"/>
    </w:p>
    <w:p w:rsidR="00D135D0" w:rsidRDefault="00D135D0"/>
    <w:p w:rsidR="00D135D0" w:rsidRDefault="00F31020" w:rsidP="00453DE1">
      <w:pPr>
        <w:pStyle w:val="ad"/>
        <w:numPr>
          <w:ilvl w:val="0"/>
          <w:numId w:val="1"/>
        </w:numPr>
        <w:spacing w:line="600" w:lineRule="exact"/>
        <w:ind w:firstLineChars="0"/>
        <w:outlineLvl w:val="1"/>
        <w:rPr>
          <w:rStyle w:val="20"/>
          <w:rFonts w:ascii="黑体" w:eastAsia="黑体" w:hAnsi="黑体"/>
          <w:b w:val="0"/>
        </w:rPr>
      </w:pPr>
      <w:bookmarkStart w:id="20" w:name="_Toc15396603"/>
      <w:bookmarkStart w:id="21" w:name="_Toc15377205"/>
      <w:r>
        <w:rPr>
          <w:rFonts w:ascii="黑体" w:eastAsia="黑体" w:hAnsi="黑体" w:hint="eastAsia"/>
          <w:sz w:val="32"/>
          <w:szCs w:val="32"/>
        </w:rPr>
        <w:t>收</w:t>
      </w:r>
      <w:r>
        <w:rPr>
          <w:rStyle w:val="20"/>
          <w:rFonts w:ascii="黑体" w:eastAsia="黑体" w:hAnsi="黑体" w:hint="eastAsia"/>
          <w:b w:val="0"/>
        </w:rPr>
        <w:t>入支出决算总体情况说明</w:t>
      </w:r>
      <w:bookmarkEnd w:id="20"/>
      <w:bookmarkEnd w:id="21"/>
    </w:p>
    <w:p w:rsidR="0090112F" w:rsidRDefault="00F31020">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w:t>
      </w:r>
      <w:r w:rsidR="00B0022E">
        <w:rPr>
          <w:rFonts w:ascii="仿宋" w:eastAsia="仿宋" w:hAnsi="仿宋" w:hint="eastAsia"/>
          <w:sz w:val="32"/>
          <w:szCs w:val="32"/>
        </w:rPr>
        <w:t>185.5</w:t>
      </w:r>
      <w:r>
        <w:rPr>
          <w:rFonts w:ascii="仿宋" w:eastAsia="仿宋" w:hAnsi="仿宋" w:hint="eastAsia"/>
          <w:sz w:val="32"/>
          <w:szCs w:val="32"/>
        </w:rPr>
        <w:t>万元。与2020年相比，收、支总计各增加</w:t>
      </w:r>
      <w:r w:rsidR="00453DE1">
        <w:rPr>
          <w:rFonts w:ascii="仿宋" w:eastAsia="仿宋" w:hAnsi="仿宋" w:hint="eastAsia"/>
          <w:sz w:val="32"/>
          <w:szCs w:val="32"/>
        </w:rPr>
        <w:t>31.79</w:t>
      </w:r>
      <w:r>
        <w:rPr>
          <w:rFonts w:ascii="仿宋" w:eastAsia="仿宋" w:hAnsi="仿宋" w:hint="eastAsia"/>
          <w:sz w:val="32"/>
          <w:szCs w:val="32"/>
        </w:rPr>
        <w:t>万元，增长</w:t>
      </w:r>
      <w:r w:rsidR="000423E1">
        <w:rPr>
          <w:rFonts w:ascii="仿宋" w:eastAsia="仿宋" w:hAnsi="仿宋" w:hint="eastAsia"/>
          <w:sz w:val="32"/>
          <w:szCs w:val="32"/>
        </w:rPr>
        <w:t>20.68</w:t>
      </w:r>
      <w:r>
        <w:rPr>
          <w:rFonts w:ascii="仿宋" w:eastAsia="仿宋" w:hAnsi="仿宋"/>
          <w:sz w:val="32"/>
          <w:szCs w:val="32"/>
        </w:rPr>
        <w:t>%</w:t>
      </w:r>
      <w:r>
        <w:rPr>
          <w:rFonts w:ascii="仿宋" w:eastAsia="仿宋" w:hAnsi="仿宋" w:hint="eastAsia"/>
          <w:sz w:val="32"/>
          <w:szCs w:val="32"/>
        </w:rPr>
        <w:t>。主要变动原因是</w:t>
      </w:r>
      <w:bookmarkStart w:id="22" w:name="_Hlk80712621"/>
      <w:r w:rsidR="000423E1">
        <w:rPr>
          <w:rFonts w:ascii="仿宋" w:eastAsia="仿宋" w:hAnsi="仿宋" w:hint="eastAsia"/>
          <w:sz w:val="32"/>
          <w:szCs w:val="32"/>
        </w:rPr>
        <w:t>1、2021年</w:t>
      </w:r>
      <w:r w:rsidR="00332BAC">
        <w:rPr>
          <w:rFonts w:ascii="仿宋" w:eastAsia="仿宋" w:hAnsi="仿宋" w:hint="eastAsia"/>
          <w:sz w:val="32"/>
          <w:szCs w:val="32"/>
        </w:rPr>
        <w:t>人员经费、公用经费</w:t>
      </w:r>
      <w:r w:rsidR="000423E1">
        <w:rPr>
          <w:rFonts w:ascii="仿宋" w:eastAsia="仿宋" w:hAnsi="仿宋" w:hint="eastAsia"/>
          <w:sz w:val="32"/>
          <w:szCs w:val="32"/>
        </w:rPr>
        <w:t>较2020年增加</w:t>
      </w:r>
      <w:r w:rsidR="00332BAC">
        <w:rPr>
          <w:rFonts w:ascii="仿宋" w:eastAsia="仿宋" w:hAnsi="仿宋" w:hint="eastAsia"/>
          <w:sz w:val="32"/>
          <w:szCs w:val="32"/>
        </w:rPr>
        <w:t>约19</w:t>
      </w:r>
      <w:r w:rsidR="000423E1">
        <w:rPr>
          <w:rFonts w:ascii="仿宋" w:eastAsia="仿宋" w:hAnsi="仿宋" w:hint="eastAsia"/>
          <w:sz w:val="32"/>
          <w:szCs w:val="32"/>
        </w:rPr>
        <w:t>万元；2、</w:t>
      </w:r>
      <w:r w:rsidR="0090112F">
        <w:rPr>
          <w:rFonts w:ascii="仿宋" w:eastAsia="仿宋" w:hAnsi="仿宋" w:hint="eastAsia"/>
          <w:sz w:val="32"/>
          <w:szCs w:val="32"/>
        </w:rPr>
        <w:t>经营支出较2020年增加11.87万。</w:t>
      </w:r>
      <w:bookmarkEnd w:id="22"/>
    </w:p>
    <w:p w:rsidR="00D135D0" w:rsidRDefault="00F3102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D135D0" w:rsidRPr="0078003C" w:rsidRDefault="00345700" w:rsidP="0078003C">
      <w:pPr>
        <w:pStyle w:val="a0"/>
        <w:spacing w:before="93"/>
      </w:pPr>
      <w:r w:rsidRPr="00B66116">
        <w:rPr>
          <w:rFonts w:ascii="仿宋" w:eastAsia="仿宋" w:hAnsi="仿宋"/>
          <w:noProof/>
          <w:sz w:val="32"/>
          <w:szCs w:val="32"/>
        </w:rPr>
        <mc:AlternateContent>
          <mc:Choice Requires="wps">
            <w:drawing>
              <wp:anchor distT="45720" distB="45720" distL="114300" distR="114300" simplePos="0" relativeHeight="251618304" behindDoc="0" locked="0" layoutInCell="1" allowOverlap="1" wp14:anchorId="76311A63" wp14:editId="54CE429F">
                <wp:simplePos x="0" y="0"/>
                <wp:positionH relativeFrom="column">
                  <wp:posOffset>1150620</wp:posOffset>
                </wp:positionH>
                <wp:positionV relativeFrom="paragraph">
                  <wp:posOffset>601345</wp:posOffset>
                </wp:positionV>
                <wp:extent cx="998220" cy="321310"/>
                <wp:effectExtent l="0" t="0" r="0" b="254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21310"/>
                        </a:xfrm>
                        <a:prstGeom prst="rect">
                          <a:avLst/>
                        </a:prstGeom>
                        <a:noFill/>
                        <a:ln w="9525">
                          <a:noFill/>
                          <a:miter lim="800000"/>
                          <a:headEnd/>
                          <a:tailEnd/>
                        </a:ln>
                      </wps:spPr>
                      <wps:txbx>
                        <w:txbxContent>
                          <w:p w:rsidR="00345700" w:rsidRDefault="007D5E2B" w:rsidP="00345700">
                            <w:r>
                              <w:t>153.71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11A63" id="_x0000_t202" coordsize="21600,21600" o:spt="202" path="m,l,21600r21600,l21600,xe">
                <v:stroke joinstyle="miter"/>
                <v:path gradientshapeok="t" o:connecttype="rect"/>
              </v:shapetype>
              <v:shape id="文本框 2" o:spid="_x0000_s1026" type="#_x0000_t202" style="position:absolute;left:0;text-align:left;margin-left:90.6pt;margin-top:47.35pt;width:78.6pt;height:25.3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W4GAIAAPMDAAAOAAAAZHJzL2Uyb0RvYy54bWysU8GO0zAQvSPxD5bvNE22hTZqulp2WYS0&#10;LEgLH+A6TmNhe4ztNikfsPwBJy5757v6HYydbreCGyIHa5yZeTPvzXhx3mtFtsJ5Caai+WhMiTAc&#10;amnWFf386frFjBIfmKmZAiMquhOeni+fP1t0thQFtKBq4QiCGF92tqJtCLbMMs9boZkfgRUGnQ04&#10;zQJe3TqrHesQXausGI9fZh242jrgwnv8ezU46TLhN43g4UPTeBGIqij2FtLp0rmKZ7ZcsHLtmG0l&#10;P7TB/qELzaTBokeoKxYY2Tj5F5SW3IGHJow46AyaRnKROCCbfPwHm7uWWZG4oDjeHmXy/w+W324/&#10;OiLrihYoj2EaZ7T/8X3/89f+4Z4UUZ/O+hLD7iwGhv419DjnxNXbG+BfPDFw2TKzFhfOQdcKVmN/&#10;eczMTlIHHB9BVt17qLEO2wRIQH3jdBQP5SCIjo3sjrMRfSAcf87nsyK2yNF1VuRneZpdxsrHZOt8&#10;eCtAk2hU1OHoEzjb3vgQm2HlY0isZeBaKpXGrwzpsMC0mKaEE4+WAbdTSV3R2Th+w75Ejm9MnZID&#10;k2qwsYAyB9KR58A49KseA6MSK6h3SN/BsIX4atBowX2jpMMNrKj/umFOUKLeGZRwnk8mcWXTZTJ9&#10;Fdm7U8/q1MMMR6iKBkoG8zKkNR+4XqDUjUwyPHVy6BU3K6lzeAVxdU/vKerprS5/AwAA//8DAFBL&#10;AwQUAAYACAAAACEAGg9wY94AAAAKAQAADwAAAGRycy9kb3ducmV2LnhtbEyPwU7DMBBE70j9B2sr&#10;caN2m7SkIU6FQFxBtIDEzY23SUS8jmK3CX/PcoLjaJ5m3xa7yXXigkNoPWlYLhQIpMrblmoNb4en&#10;mwxEiIas6Tyhhm8MsCtnV4XJrR/pFS/7WAseoZAbDU2MfS5lqBp0Jix8j8TdyQ/ORI5DLe1gRh53&#10;nVwptZHOtMQXGtPjQ4PV1/7sNLw/nz4/UvVSP7p1P/pJSXJbqfX1fLq/AxFxin8w/OqzOpTsdPRn&#10;skF0nLPlilEN2/QWBANJkqUgjtyk6wRkWcj/L5Q/AAAA//8DAFBLAQItABQABgAIAAAAIQC2gziS&#10;/gAAAOEBAAATAAAAAAAAAAAAAAAAAAAAAABbQ29udGVudF9UeXBlc10ueG1sUEsBAi0AFAAGAAgA&#10;AAAhADj9If/WAAAAlAEAAAsAAAAAAAAAAAAAAAAALwEAAF9yZWxzLy5yZWxzUEsBAi0AFAAGAAgA&#10;AAAhAKmkxbgYAgAA8wMAAA4AAAAAAAAAAAAAAAAALgIAAGRycy9lMm9Eb2MueG1sUEsBAi0AFAAG&#10;AAgAAAAhABoPcGPeAAAACgEAAA8AAAAAAAAAAAAAAAAAcgQAAGRycy9kb3ducmV2LnhtbFBLBQYA&#10;AAAABAAEAPMAAAB9BQAAAAA=&#10;" filled="f" stroked="f">
                <v:textbox>
                  <w:txbxContent>
                    <w:p w:rsidR="00345700" w:rsidRDefault="007D5E2B" w:rsidP="00345700">
                      <w:r>
                        <w:t>153.71</w:t>
                      </w:r>
                    </w:p>
                  </w:txbxContent>
                </v:textbox>
              </v:shape>
            </w:pict>
          </mc:Fallback>
        </mc:AlternateContent>
      </w:r>
      <w:r w:rsidR="0078003C">
        <w:rPr>
          <w:noProof/>
        </w:rPr>
        <w:drawing>
          <wp:inline distT="0" distB="0" distL="0" distR="0" wp14:anchorId="26458569" wp14:editId="4AAA838D">
            <wp:extent cx="4761471" cy="1911178"/>
            <wp:effectExtent l="0" t="0" r="1270" b="133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35D0" w:rsidRDefault="00F31020">
      <w:pPr>
        <w:pStyle w:val="ad"/>
        <w:numPr>
          <w:ilvl w:val="0"/>
          <w:numId w:val="1"/>
        </w:numPr>
        <w:spacing w:line="600" w:lineRule="exact"/>
        <w:ind w:firstLineChars="0"/>
        <w:outlineLvl w:val="1"/>
        <w:rPr>
          <w:rStyle w:val="20"/>
          <w:rFonts w:ascii="黑体" w:eastAsia="黑体" w:hAnsi="黑体"/>
          <w:b w:val="0"/>
        </w:rPr>
      </w:pPr>
      <w:bookmarkStart w:id="23" w:name="_Toc15396604"/>
      <w:bookmarkStart w:id="24" w:name="_Toc15377206"/>
      <w:r>
        <w:rPr>
          <w:rFonts w:ascii="黑体" w:eastAsia="黑体" w:hAnsi="黑体" w:hint="eastAsia"/>
          <w:sz w:val="32"/>
          <w:szCs w:val="32"/>
        </w:rPr>
        <w:t>收</w:t>
      </w:r>
      <w:r>
        <w:rPr>
          <w:rStyle w:val="20"/>
          <w:rFonts w:ascii="黑体" w:eastAsia="黑体" w:hAnsi="黑体" w:hint="eastAsia"/>
          <w:b w:val="0"/>
        </w:rPr>
        <w:t>入决算情况说明</w:t>
      </w:r>
      <w:bookmarkEnd w:id="23"/>
      <w:bookmarkEnd w:id="24"/>
    </w:p>
    <w:p w:rsidR="006E13E1" w:rsidRPr="006E13E1" w:rsidRDefault="00F31020" w:rsidP="00D76A1F">
      <w:pPr>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w:t>
      </w:r>
      <w:r w:rsidR="007E58FD">
        <w:rPr>
          <w:rFonts w:ascii="仿宋" w:eastAsia="仿宋" w:hAnsi="仿宋" w:hint="eastAsia"/>
          <w:sz w:val="32"/>
          <w:szCs w:val="32"/>
        </w:rPr>
        <w:t>185.5</w:t>
      </w:r>
      <w:r>
        <w:rPr>
          <w:rFonts w:ascii="仿宋" w:eastAsia="仿宋" w:hAnsi="仿宋" w:hint="eastAsia"/>
          <w:sz w:val="32"/>
          <w:szCs w:val="32"/>
        </w:rPr>
        <w:t>万元，其中：一般公共预算财政拨款收入</w:t>
      </w:r>
      <w:r w:rsidR="007E58FD" w:rsidRPr="007E58FD">
        <w:rPr>
          <w:rFonts w:ascii="仿宋" w:eastAsia="仿宋" w:hAnsi="仿宋" w:hint="eastAsia"/>
          <w:sz w:val="32"/>
          <w:szCs w:val="32"/>
        </w:rPr>
        <w:t>127.46</w:t>
      </w:r>
      <w:r>
        <w:rPr>
          <w:rFonts w:ascii="仿宋" w:eastAsia="仿宋" w:hAnsi="仿宋" w:hint="eastAsia"/>
          <w:sz w:val="32"/>
          <w:szCs w:val="32"/>
        </w:rPr>
        <w:t>万元，占</w:t>
      </w:r>
      <w:r w:rsidR="007E58FD">
        <w:rPr>
          <w:rFonts w:ascii="仿宋" w:eastAsia="仿宋" w:hAnsi="仿宋" w:hint="eastAsia"/>
          <w:sz w:val="32"/>
          <w:szCs w:val="32"/>
        </w:rPr>
        <w:t>68.71</w:t>
      </w:r>
      <w:r>
        <w:rPr>
          <w:rFonts w:ascii="仿宋" w:eastAsia="仿宋" w:hAnsi="仿宋"/>
          <w:sz w:val="32"/>
          <w:szCs w:val="32"/>
        </w:rPr>
        <w:t>%</w:t>
      </w:r>
      <w:r>
        <w:rPr>
          <w:rFonts w:ascii="仿宋" w:eastAsia="仿宋" w:hAnsi="仿宋" w:hint="eastAsia"/>
          <w:sz w:val="32"/>
          <w:szCs w:val="32"/>
        </w:rPr>
        <w:t>；政府性基金预算财政拨款收入</w:t>
      </w:r>
      <w:r w:rsidR="007E58FD">
        <w:rPr>
          <w:rFonts w:ascii="仿宋" w:eastAsia="仿宋" w:hAnsi="仿宋" w:hint="eastAsia"/>
          <w:sz w:val="32"/>
          <w:szCs w:val="32"/>
        </w:rPr>
        <w:t>0</w:t>
      </w:r>
      <w:r>
        <w:rPr>
          <w:rFonts w:ascii="仿宋" w:eastAsia="仿宋" w:hAnsi="仿宋" w:hint="eastAsia"/>
          <w:sz w:val="32"/>
          <w:szCs w:val="32"/>
        </w:rPr>
        <w:t>万元，占</w:t>
      </w:r>
      <w:r w:rsidR="007E58FD">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sidR="007E58FD">
        <w:rPr>
          <w:rFonts w:ascii="仿宋" w:eastAsia="仿宋" w:hAnsi="仿宋" w:hint="eastAsia"/>
          <w:sz w:val="32"/>
          <w:szCs w:val="32"/>
        </w:rPr>
        <w:t>0</w:t>
      </w:r>
      <w:r>
        <w:rPr>
          <w:rFonts w:ascii="仿宋" w:eastAsia="仿宋" w:hAnsi="仿宋" w:hint="eastAsia"/>
          <w:sz w:val="32"/>
          <w:szCs w:val="32"/>
        </w:rPr>
        <w:t>万元，占</w:t>
      </w:r>
      <w:r w:rsidR="007E58FD">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7E58FD">
        <w:rPr>
          <w:rFonts w:ascii="仿宋" w:eastAsia="仿宋" w:hAnsi="仿宋" w:hint="eastAsia"/>
          <w:sz w:val="32"/>
          <w:szCs w:val="32"/>
        </w:rPr>
        <w:t>0</w:t>
      </w:r>
      <w:r>
        <w:rPr>
          <w:rFonts w:ascii="仿宋" w:eastAsia="仿宋" w:hAnsi="仿宋" w:hint="eastAsia"/>
          <w:sz w:val="32"/>
          <w:szCs w:val="32"/>
        </w:rPr>
        <w:t>万元，占</w:t>
      </w:r>
      <w:r w:rsidR="007E58FD">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sidR="007E58FD">
        <w:rPr>
          <w:rFonts w:ascii="仿宋" w:eastAsia="仿宋" w:hAnsi="仿宋" w:hint="eastAsia"/>
          <w:sz w:val="32"/>
          <w:szCs w:val="32"/>
        </w:rPr>
        <w:t>0</w:t>
      </w:r>
      <w:r>
        <w:rPr>
          <w:rFonts w:ascii="仿宋" w:eastAsia="仿宋" w:hAnsi="仿宋" w:hint="eastAsia"/>
          <w:sz w:val="32"/>
          <w:szCs w:val="32"/>
        </w:rPr>
        <w:t>万元，占</w:t>
      </w:r>
      <w:r w:rsidR="007E58FD">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sidR="005C3696">
        <w:rPr>
          <w:rFonts w:ascii="仿宋" w:eastAsia="仿宋" w:hAnsi="仿宋" w:hint="eastAsia"/>
          <w:sz w:val="32"/>
          <w:szCs w:val="32"/>
        </w:rPr>
        <w:t>58.04</w:t>
      </w:r>
      <w:r>
        <w:rPr>
          <w:rFonts w:ascii="仿宋" w:eastAsia="仿宋" w:hAnsi="仿宋" w:hint="eastAsia"/>
          <w:sz w:val="32"/>
          <w:szCs w:val="32"/>
        </w:rPr>
        <w:t>万元，占</w:t>
      </w:r>
      <w:r w:rsidR="005C3696">
        <w:rPr>
          <w:rFonts w:ascii="仿宋" w:eastAsia="仿宋" w:hAnsi="仿宋" w:hint="eastAsia"/>
          <w:sz w:val="32"/>
          <w:szCs w:val="32"/>
        </w:rPr>
        <w:t>31.29</w:t>
      </w:r>
      <w:r w:rsidR="005C3696">
        <w:rPr>
          <w:rFonts w:ascii="仿宋" w:eastAsia="仿宋" w:hAnsi="仿宋"/>
          <w:sz w:val="32"/>
          <w:szCs w:val="32"/>
        </w:rPr>
        <w:t>%</w:t>
      </w:r>
      <w:r>
        <w:rPr>
          <w:rFonts w:ascii="仿宋" w:eastAsia="仿宋" w:hAnsi="仿宋"/>
          <w:sz w:val="32"/>
          <w:szCs w:val="32"/>
        </w:rPr>
        <w:t>%</w:t>
      </w:r>
      <w:r>
        <w:rPr>
          <w:rFonts w:ascii="仿宋" w:eastAsia="仿宋" w:hAnsi="仿宋" w:hint="eastAsia"/>
          <w:sz w:val="32"/>
          <w:szCs w:val="32"/>
        </w:rPr>
        <w:t>；附属单位上缴收入</w:t>
      </w:r>
      <w:r w:rsidR="007E58FD">
        <w:rPr>
          <w:rFonts w:ascii="仿宋" w:eastAsia="仿宋" w:hAnsi="仿宋" w:hint="eastAsia"/>
          <w:sz w:val="32"/>
          <w:szCs w:val="32"/>
        </w:rPr>
        <w:t>0</w:t>
      </w:r>
      <w:r>
        <w:rPr>
          <w:rFonts w:ascii="仿宋" w:eastAsia="仿宋" w:hAnsi="仿宋" w:hint="eastAsia"/>
          <w:sz w:val="32"/>
          <w:szCs w:val="32"/>
        </w:rPr>
        <w:t>万元，占</w:t>
      </w:r>
      <w:r w:rsidR="007E58FD">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5C3696">
        <w:rPr>
          <w:rFonts w:ascii="仿宋" w:eastAsia="仿宋" w:hAnsi="仿宋" w:hint="eastAsia"/>
          <w:sz w:val="32"/>
          <w:szCs w:val="32"/>
        </w:rPr>
        <w:t>0</w:t>
      </w:r>
      <w:r>
        <w:rPr>
          <w:rFonts w:ascii="仿宋" w:eastAsia="仿宋" w:hAnsi="仿宋" w:hint="eastAsia"/>
          <w:sz w:val="32"/>
          <w:szCs w:val="32"/>
        </w:rPr>
        <w:t>万元，占</w:t>
      </w:r>
      <w:r w:rsidR="005C3696">
        <w:rPr>
          <w:rFonts w:ascii="仿宋" w:eastAsia="仿宋" w:hAnsi="仿宋" w:hint="eastAsia"/>
          <w:sz w:val="32"/>
          <w:szCs w:val="32"/>
        </w:rPr>
        <w:t>0</w:t>
      </w:r>
      <w:r w:rsidR="005C3696">
        <w:rPr>
          <w:rFonts w:ascii="仿宋" w:eastAsia="仿宋" w:hAnsi="仿宋"/>
          <w:sz w:val="32"/>
          <w:szCs w:val="32"/>
        </w:rPr>
        <w:t>%</w:t>
      </w:r>
      <w:r w:rsidR="006E13E1">
        <w:rPr>
          <w:rFonts w:ascii="仿宋" w:eastAsia="仿宋" w:hAnsi="仿宋" w:hint="eastAsia"/>
          <w:sz w:val="32"/>
          <w:szCs w:val="32"/>
        </w:rPr>
        <w:t>。</w:t>
      </w:r>
    </w:p>
    <w:p w:rsidR="00D135D0" w:rsidRDefault="00F31020">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rsidR="00D135D0" w:rsidRPr="006E13E1" w:rsidRDefault="006E13E1" w:rsidP="006E13E1">
      <w:pPr>
        <w:pStyle w:val="a0"/>
        <w:spacing w:before="93"/>
      </w:pPr>
      <w:r>
        <w:rPr>
          <w:noProof/>
        </w:rPr>
        <w:lastRenderedPageBreak/>
        <w:drawing>
          <wp:inline distT="0" distB="0" distL="0" distR="0" wp14:anchorId="14B314C3" wp14:editId="13DD0F0F">
            <wp:extent cx="5058033" cy="2224217"/>
            <wp:effectExtent l="0" t="0" r="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35D0" w:rsidRDefault="00F31020">
      <w:pPr>
        <w:pStyle w:val="ad"/>
        <w:numPr>
          <w:ilvl w:val="0"/>
          <w:numId w:val="1"/>
        </w:numPr>
        <w:spacing w:line="600" w:lineRule="exact"/>
        <w:ind w:firstLineChars="0"/>
        <w:outlineLvl w:val="1"/>
        <w:rPr>
          <w:rStyle w:val="20"/>
          <w:rFonts w:ascii="黑体" w:eastAsia="黑体" w:hAnsi="黑体"/>
          <w:b w:val="0"/>
        </w:rPr>
      </w:pPr>
      <w:bookmarkStart w:id="25" w:name="_Toc15396605"/>
      <w:bookmarkStart w:id="26" w:name="_Toc15377207"/>
      <w:r>
        <w:rPr>
          <w:rFonts w:ascii="黑体" w:eastAsia="黑体" w:hAnsi="黑体" w:hint="eastAsia"/>
          <w:sz w:val="32"/>
          <w:szCs w:val="32"/>
        </w:rPr>
        <w:t>支</w:t>
      </w:r>
      <w:r>
        <w:rPr>
          <w:rStyle w:val="20"/>
          <w:rFonts w:ascii="黑体" w:eastAsia="黑体" w:hAnsi="黑体" w:hint="eastAsia"/>
          <w:b w:val="0"/>
        </w:rPr>
        <w:t>出决算情况说明</w:t>
      </w:r>
      <w:bookmarkEnd w:id="25"/>
      <w:bookmarkEnd w:id="26"/>
    </w:p>
    <w:p w:rsidR="00D135D0" w:rsidRDefault="00F3102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w:t>
      </w:r>
      <w:r w:rsidR="006E13E1">
        <w:rPr>
          <w:rFonts w:ascii="仿宋" w:eastAsia="仿宋" w:hAnsi="仿宋" w:hint="eastAsia"/>
          <w:sz w:val="32"/>
          <w:szCs w:val="32"/>
        </w:rPr>
        <w:t>185.5</w:t>
      </w:r>
      <w:r>
        <w:rPr>
          <w:rFonts w:ascii="仿宋" w:eastAsia="仿宋" w:hAnsi="仿宋" w:hint="eastAsia"/>
          <w:sz w:val="32"/>
          <w:szCs w:val="32"/>
        </w:rPr>
        <w:t>万元，其中：基本支出</w:t>
      </w:r>
      <w:r w:rsidR="006E13E1">
        <w:rPr>
          <w:rFonts w:ascii="仿宋" w:eastAsia="仿宋" w:hAnsi="仿宋" w:hint="eastAsia"/>
          <w:sz w:val="32"/>
          <w:szCs w:val="32"/>
        </w:rPr>
        <w:t>126.46</w:t>
      </w:r>
      <w:r>
        <w:rPr>
          <w:rFonts w:ascii="仿宋" w:eastAsia="仿宋" w:hAnsi="仿宋" w:hint="eastAsia"/>
          <w:sz w:val="32"/>
          <w:szCs w:val="32"/>
        </w:rPr>
        <w:t>万元，占</w:t>
      </w:r>
      <w:r w:rsidR="006E13E1">
        <w:rPr>
          <w:rFonts w:ascii="仿宋" w:eastAsia="仿宋" w:hAnsi="仿宋" w:hint="eastAsia"/>
          <w:sz w:val="32"/>
          <w:szCs w:val="32"/>
        </w:rPr>
        <w:t>68.17</w:t>
      </w:r>
      <w:r>
        <w:rPr>
          <w:rFonts w:ascii="仿宋" w:eastAsia="仿宋" w:hAnsi="仿宋"/>
          <w:sz w:val="32"/>
          <w:szCs w:val="32"/>
        </w:rPr>
        <w:t>%</w:t>
      </w:r>
      <w:r>
        <w:rPr>
          <w:rFonts w:ascii="仿宋" w:eastAsia="仿宋" w:hAnsi="仿宋" w:hint="eastAsia"/>
          <w:sz w:val="32"/>
          <w:szCs w:val="32"/>
        </w:rPr>
        <w:t>；项目支出</w:t>
      </w:r>
      <w:r w:rsidR="006E13E1">
        <w:rPr>
          <w:rFonts w:ascii="仿宋" w:eastAsia="仿宋" w:hAnsi="仿宋" w:hint="eastAsia"/>
          <w:sz w:val="32"/>
          <w:szCs w:val="32"/>
        </w:rPr>
        <w:t>1</w:t>
      </w:r>
      <w:r>
        <w:rPr>
          <w:rFonts w:ascii="仿宋" w:eastAsia="仿宋" w:hAnsi="仿宋" w:hint="eastAsia"/>
          <w:sz w:val="32"/>
          <w:szCs w:val="32"/>
        </w:rPr>
        <w:t>万元，占</w:t>
      </w:r>
      <w:r w:rsidR="006E13E1">
        <w:rPr>
          <w:rFonts w:ascii="仿宋" w:eastAsia="仿宋" w:hAnsi="仿宋" w:hint="eastAsia"/>
          <w:sz w:val="32"/>
          <w:szCs w:val="32"/>
        </w:rPr>
        <w:t>0.54</w:t>
      </w:r>
      <w:r>
        <w:rPr>
          <w:rFonts w:ascii="仿宋" w:eastAsia="仿宋" w:hAnsi="仿宋"/>
          <w:sz w:val="32"/>
          <w:szCs w:val="32"/>
        </w:rPr>
        <w:t>%</w:t>
      </w:r>
      <w:r>
        <w:rPr>
          <w:rFonts w:ascii="仿宋" w:eastAsia="仿宋" w:hAnsi="仿宋" w:hint="eastAsia"/>
          <w:sz w:val="32"/>
          <w:szCs w:val="32"/>
        </w:rPr>
        <w:t>；上缴上级支出</w:t>
      </w:r>
      <w:r w:rsidR="006E13E1">
        <w:rPr>
          <w:rFonts w:ascii="仿宋" w:eastAsia="仿宋" w:hAnsi="仿宋" w:hint="eastAsia"/>
          <w:sz w:val="32"/>
          <w:szCs w:val="32"/>
        </w:rPr>
        <w:t>0</w:t>
      </w:r>
      <w:r>
        <w:rPr>
          <w:rFonts w:ascii="仿宋" w:eastAsia="仿宋" w:hAnsi="仿宋" w:hint="eastAsia"/>
          <w:sz w:val="32"/>
          <w:szCs w:val="32"/>
        </w:rPr>
        <w:t>万元，占</w:t>
      </w:r>
      <w:r w:rsidR="006E13E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sidR="006E13E1">
        <w:rPr>
          <w:rFonts w:ascii="仿宋" w:eastAsia="仿宋" w:hAnsi="仿宋" w:hint="eastAsia"/>
          <w:sz w:val="32"/>
          <w:szCs w:val="32"/>
        </w:rPr>
        <w:t>58.04</w:t>
      </w:r>
      <w:r>
        <w:rPr>
          <w:rFonts w:ascii="仿宋" w:eastAsia="仿宋" w:hAnsi="仿宋" w:hint="eastAsia"/>
          <w:sz w:val="32"/>
          <w:szCs w:val="32"/>
        </w:rPr>
        <w:t>万元，占</w:t>
      </w:r>
      <w:r w:rsidR="006E13E1">
        <w:rPr>
          <w:rFonts w:ascii="仿宋" w:eastAsia="仿宋" w:hAnsi="仿宋" w:hint="eastAsia"/>
          <w:sz w:val="32"/>
          <w:szCs w:val="32"/>
        </w:rPr>
        <w:t>31.29</w:t>
      </w:r>
      <w:r>
        <w:rPr>
          <w:rFonts w:ascii="仿宋" w:eastAsia="仿宋" w:hAnsi="仿宋"/>
          <w:sz w:val="32"/>
          <w:szCs w:val="32"/>
        </w:rPr>
        <w:t>%</w:t>
      </w:r>
      <w:r>
        <w:rPr>
          <w:rFonts w:ascii="仿宋" w:eastAsia="仿宋" w:hAnsi="仿宋" w:hint="eastAsia"/>
          <w:sz w:val="32"/>
          <w:szCs w:val="32"/>
        </w:rPr>
        <w:t>；对附属单位补助支出</w:t>
      </w:r>
      <w:r w:rsidR="00432109">
        <w:rPr>
          <w:rFonts w:ascii="仿宋" w:eastAsia="仿宋" w:hAnsi="仿宋" w:hint="eastAsia"/>
          <w:sz w:val="32"/>
          <w:szCs w:val="32"/>
        </w:rPr>
        <w:t>0</w:t>
      </w:r>
      <w:r>
        <w:rPr>
          <w:rFonts w:ascii="仿宋" w:eastAsia="仿宋" w:hAnsi="仿宋" w:hint="eastAsia"/>
          <w:sz w:val="32"/>
          <w:szCs w:val="32"/>
        </w:rPr>
        <w:t>万元，占</w:t>
      </w:r>
      <w:r w:rsidR="00432109">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D135D0" w:rsidRDefault="00F31020">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rsidR="00D135D0" w:rsidRPr="00E54D33" w:rsidRDefault="00432109" w:rsidP="00E54D33">
      <w:pPr>
        <w:pStyle w:val="a0"/>
        <w:spacing w:before="93"/>
      </w:pPr>
      <w:r>
        <w:rPr>
          <w:noProof/>
        </w:rPr>
        <w:drawing>
          <wp:inline distT="0" distB="0" distL="0" distR="0" wp14:anchorId="38AFB5A3" wp14:editId="461305C0">
            <wp:extent cx="4962525" cy="3209925"/>
            <wp:effectExtent l="0" t="0" r="9525"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35D0" w:rsidRDefault="00F31020">
      <w:pPr>
        <w:spacing w:line="600" w:lineRule="exact"/>
        <w:ind w:firstLineChars="200" w:firstLine="640"/>
        <w:outlineLvl w:val="1"/>
        <w:rPr>
          <w:rStyle w:val="20"/>
          <w:rFonts w:ascii="黑体" w:eastAsia="黑体" w:hAnsi="黑体"/>
          <w:b w:val="0"/>
        </w:rPr>
      </w:pPr>
      <w:bookmarkStart w:id="27" w:name="_Toc15377208"/>
      <w:bookmarkStart w:id="28" w:name="_Toc15396606"/>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27"/>
      <w:bookmarkEnd w:id="28"/>
    </w:p>
    <w:p w:rsidR="00E54D33" w:rsidRDefault="00F31020" w:rsidP="00E54D33">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w:t>
      </w:r>
      <w:r w:rsidR="00E54D33">
        <w:rPr>
          <w:rFonts w:ascii="仿宋" w:eastAsia="仿宋" w:hAnsi="仿宋" w:hint="eastAsia"/>
          <w:sz w:val="32"/>
          <w:szCs w:val="32"/>
        </w:rPr>
        <w:t>127.46</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w:t>
      </w:r>
      <w:r>
        <w:rPr>
          <w:rFonts w:ascii="仿宋" w:eastAsia="仿宋" w:hAnsi="仿宋" w:hint="eastAsia"/>
          <w:sz w:val="32"/>
          <w:szCs w:val="32"/>
        </w:rPr>
        <w:lastRenderedPageBreak/>
        <w:t>比，财政拨款收、支总计各</w:t>
      </w:r>
      <w:r w:rsidR="00E54D33">
        <w:rPr>
          <w:rFonts w:ascii="仿宋" w:eastAsia="仿宋" w:hAnsi="仿宋" w:hint="eastAsia"/>
          <w:sz w:val="32"/>
          <w:szCs w:val="32"/>
        </w:rPr>
        <w:t>增加19.92</w:t>
      </w:r>
      <w:r>
        <w:rPr>
          <w:rFonts w:ascii="仿宋" w:eastAsia="仿宋" w:hAnsi="仿宋" w:hint="eastAsia"/>
          <w:sz w:val="32"/>
          <w:szCs w:val="32"/>
        </w:rPr>
        <w:t>万元，增长</w:t>
      </w:r>
      <w:r w:rsidR="00E54D33">
        <w:rPr>
          <w:rFonts w:ascii="仿宋" w:eastAsia="仿宋" w:hAnsi="仿宋" w:hint="eastAsia"/>
          <w:sz w:val="32"/>
          <w:szCs w:val="32"/>
        </w:rPr>
        <w:t>18.52</w:t>
      </w:r>
      <w:r>
        <w:rPr>
          <w:rFonts w:ascii="仿宋" w:eastAsia="仿宋" w:hAnsi="仿宋"/>
          <w:sz w:val="32"/>
          <w:szCs w:val="32"/>
        </w:rPr>
        <w:t>%</w:t>
      </w:r>
      <w:r>
        <w:rPr>
          <w:rFonts w:ascii="仿宋" w:eastAsia="仿宋" w:hAnsi="仿宋" w:hint="eastAsia"/>
          <w:sz w:val="32"/>
          <w:szCs w:val="32"/>
        </w:rPr>
        <w:t>。主要变动原因是</w:t>
      </w:r>
      <w:r w:rsidR="00CE30D0">
        <w:rPr>
          <w:rFonts w:ascii="仿宋" w:eastAsia="仿宋" w:hAnsi="仿宋" w:hint="eastAsia"/>
          <w:sz w:val="32"/>
          <w:szCs w:val="32"/>
        </w:rPr>
        <w:t>：</w:t>
      </w:r>
      <w:r w:rsidR="00E54D33">
        <w:rPr>
          <w:rFonts w:ascii="仿宋" w:eastAsia="仿宋" w:hAnsi="仿宋" w:hint="eastAsia"/>
          <w:sz w:val="32"/>
          <w:szCs w:val="32"/>
        </w:rPr>
        <w:t>2021年人员经费、公用经费支出较2020年增加约19</w:t>
      </w:r>
      <w:r w:rsidR="00CE30D0">
        <w:rPr>
          <w:rFonts w:ascii="仿宋" w:eastAsia="仿宋" w:hAnsi="仿宋" w:hint="eastAsia"/>
          <w:sz w:val="32"/>
          <w:szCs w:val="32"/>
        </w:rPr>
        <w:t>万元。</w:t>
      </w:r>
    </w:p>
    <w:p w:rsidR="00E54D33" w:rsidRPr="00E54D33" w:rsidRDefault="00F31020" w:rsidP="00E54D33">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rsidR="00DF485A" w:rsidRPr="00DF485A" w:rsidRDefault="00665034" w:rsidP="00DF485A">
      <w:pPr>
        <w:pStyle w:val="a0"/>
        <w:spacing w:before="93"/>
      </w:pPr>
      <w:r w:rsidRPr="003E67A3">
        <w:rPr>
          <w:noProof/>
        </w:rPr>
        <mc:AlternateContent>
          <mc:Choice Requires="wps">
            <w:drawing>
              <wp:anchor distT="0" distB="0" distL="114300" distR="114300" simplePos="0" relativeHeight="251660288" behindDoc="0" locked="0" layoutInCell="1" allowOverlap="1" wp14:anchorId="5A22B65F" wp14:editId="00BB533A">
                <wp:simplePos x="0" y="0"/>
                <wp:positionH relativeFrom="column">
                  <wp:posOffset>2705100</wp:posOffset>
                </wp:positionH>
                <wp:positionV relativeFrom="paragraph">
                  <wp:posOffset>806450</wp:posOffset>
                </wp:positionV>
                <wp:extent cx="998220" cy="321310"/>
                <wp:effectExtent l="0" t="0" r="0"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21310"/>
                        </a:xfrm>
                        <a:prstGeom prst="rect">
                          <a:avLst/>
                        </a:prstGeom>
                        <a:noFill/>
                        <a:ln w="9525">
                          <a:noFill/>
                          <a:miter lim="800000"/>
                          <a:headEnd/>
                          <a:tailEnd/>
                        </a:ln>
                      </wps:spPr>
                      <wps:txbx>
                        <w:txbxContent>
                          <w:p w:rsidR="00397983" w:rsidRDefault="00397983" w:rsidP="00397983">
                            <w:pPr>
                              <w:pStyle w:val="ae"/>
                              <w:spacing w:beforeAutospacing="0" w:afterAutospacing="0"/>
                              <w:jc w:val="both"/>
                            </w:pPr>
                            <w:r>
                              <w:rPr>
                                <w:rFonts w:cstheme="minorBidi"/>
                                <w:kern w:val="2"/>
                                <w:sz w:val="21"/>
                                <w:szCs w:val="21"/>
                              </w:rPr>
                              <w:t>127.46</w:t>
                            </w:r>
                          </w:p>
                        </w:txbxContent>
                      </wps:txbx>
                      <wps:bodyPr rot="0" vert="horz" wrap="square" lIns="91440" tIns="45720" rIns="91440" bIns="45720" anchor="t" anchorCtr="0">
                        <a:noAutofit/>
                      </wps:bodyPr>
                    </wps:wsp>
                  </a:graphicData>
                </a:graphic>
              </wp:anchor>
            </w:drawing>
          </mc:Choice>
          <mc:Fallback>
            <w:pict>
              <v:shape w14:anchorId="5A22B65F" id="文本框 3" o:spid="_x0000_s1027" type="#_x0000_t202" style="position:absolute;left:0;text-align:left;margin-left:213pt;margin-top:63.5pt;width:78.6pt;height: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22ZGwIAAPkDAAAOAAAAZHJzL2Uyb0RvYy54bWysU82O0zAQviPxDpbvNE3aQhs1XS27LEJa&#10;fqSFB3Adp7GwPcZ2m5QHWN6AExfuPFefg7HT7VZwQ+RgjTMz38z3zXh50WtFdsJ5Caai+WhMiTAc&#10;amk2Ff308ebZnBIfmKmZAiMquheeXqyePll2thQFtKBq4QiCGF92tqJtCLbMMs9boZkfgRUGnQ04&#10;zQJe3SarHesQXausGI+fZx242jrgwnv8ez046SrhN43g4X3TeBGIqij2FtLp0rmOZ7ZasnLjmG0l&#10;P7bB/qELzaTBoieoaxYY2Tr5F5SW3IGHJow46AyaRnKROCCbfPwHm7uWWZG4oDjenmTy/w+Wv9t9&#10;cETWFZ1QYpjGER2+fzv8+HX4eU8mUZ7O+hKj7izGhf4l9DjmRNXbW+CfPTFw1TKzEZfOQdcKVmN7&#10;eczMzlIHHB9B1t1bqLEO2wZIQH3jdNQO1SCIjmPan0Yj+kA4/lws5kWBHo6uSZFP8jS6jJUPydb5&#10;8FqAJtGoqMPJJ3C2u/UhNsPKh5BYy8CNVCpNXxnSYYFZMUsJZx4tAy6nkrqi83H8hnWJHF+ZOiUH&#10;JtVgYwFljqQjz4Fx6Nd9kjcpEgVZQ71HFRwMu4hvB40W3FdKOtzDivovW+YEJeqNQSUX+XQaFzdd&#10;prMXUQR37lmfe5jhCFXRQMlgXoW07APlS1S8kUmNx06OLeN+JZGObyEu8Pk9RT2+2NVvAAAA//8D&#10;AFBLAwQUAAYACAAAACEAib6S998AAAALAQAADwAAAGRycy9kb3ducmV2LnhtbEyPzU7DMBCE70h9&#10;B2uRuFGb0CZtGqdCIK6glh+Jmxtvk6jxOordJrw9ywluuzuj2W+K7eQ6ccEhtJ403M0VCKTK25Zq&#10;De9vz7crECEasqbzhBq+McC2nF0VJrd+pB1e9rEWHEIhNxqaGPtcylA16EyY+x6JtaMfnIm8DrW0&#10;gxk53HUyUSqVzrTEHxrT42OD1Wl/dho+Xo5fnwv1Wj+5ZT/6SUlya6n1zfX0sAERcYp/ZvjFZ3Qo&#10;mengz2SD6DQskpS7RBaSjAd2LFf3CYgDX7IsBVkW8n+H8gcAAP//AwBQSwECLQAUAAYACAAAACEA&#10;toM4kv4AAADhAQAAEwAAAAAAAAAAAAAAAAAAAAAAW0NvbnRlbnRfVHlwZXNdLnhtbFBLAQItABQA&#10;BgAIAAAAIQA4/SH/1gAAAJQBAAALAAAAAAAAAAAAAAAAAC8BAABfcmVscy8ucmVsc1BLAQItABQA&#10;BgAIAAAAIQB0622ZGwIAAPkDAAAOAAAAAAAAAAAAAAAAAC4CAABkcnMvZTJvRG9jLnhtbFBLAQIt&#10;ABQABgAIAAAAIQCJvpL33wAAAAsBAAAPAAAAAAAAAAAAAAAAAHUEAABkcnMvZG93bnJldi54bWxQ&#10;SwUGAAAAAAQABADzAAAAgQUAAAAA&#10;" filled="f" stroked="f">
                <v:textbox>
                  <w:txbxContent>
                    <w:p w:rsidR="00397983" w:rsidRDefault="00397983" w:rsidP="00397983">
                      <w:pPr>
                        <w:pStyle w:val="ae"/>
                        <w:spacing w:beforeAutospacing="0" w:afterAutospacing="0"/>
                        <w:jc w:val="both"/>
                      </w:pPr>
                      <w:r>
                        <w:rPr>
                          <w:rFonts w:cstheme="minorBidi"/>
                          <w:kern w:val="2"/>
                          <w:sz w:val="21"/>
                          <w:szCs w:val="21"/>
                        </w:rPr>
                        <w:t>127.46</w:t>
                      </w:r>
                    </w:p>
                  </w:txbxContent>
                </v:textbox>
              </v:shape>
            </w:pict>
          </mc:Fallback>
        </mc:AlternateContent>
      </w:r>
      <w:r w:rsidRPr="003E67A3">
        <w:rPr>
          <w:noProof/>
        </w:rPr>
        <mc:AlternateContent>
          <mc:Choice Requires="wps">
            <w:drawing>
              <wp:anchor distT="0" distB="0" distL="114300" distR="114300" simplePos="0" relativeHeight="251640832" behindDoc="0" locked="0" layoutInCell="1" allowOverlap="1" wp14:anchorId="13D5FC16" wp14:editId="4554E595">
                <wp:simplePos x="0" y="0"/>
                <wp:positionH relativeFrom="column">
                  <wp:posOffset>891540</wp:posOffset>
                </wp:positionH>
                <wp:positionV relativeFrom="paragraph">
                  <wp:posOffset>914400</wp:posOffset>
                </wp:positionV>
                <wp:extent cx="998220" cy="321310"/>
                <wp:effectExtent l="0" t="0" r="0"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21310"/>
                        </a:xfrm>
                        <a:prstGeom prst="rect">
                          <a:avLst/>
                        </a:prstGeom>
                        <a:noFill/>
                        <a:ln w="9525">
                          <a:noFill/>
                          <a:miter lim="800000"/>
                          <a:headEnd/>
                          <a:tailEnd/>
                        </a:ln>
                      </wps:spPr>
                      <wps:txbx>
                        <w:txbxContent>
                          <w:p w:rsidR="003E67A3" w:rsidRDefault="00397983" w:rsidP="003E67A3">
                            <w:pPr>
                              <w:pStyle w:val="ae"/>
                              <w:spacing w:beforeAutospacing="0" w:afterAutospacing="0"/>
                              <w:jc w:val="both"/>
                            </w:pPr>
                            <w:r>
                              <w:rPr>
                                <w:rFonts w:cstheme="minorBidi"/>
                                <w:kern w:val="2"/>
                                <w:sz w:val="21"/>
                                <w:szCs w:val="21"/>
                              </w:rPr>
                              <w:t>107.54</w:t>
                            </w:r>
                          </w:p>
                        </w:txbxContent>
                      </wps:txbx>
                      <wps:bodyPr rot="0" vert="horz" wrap="square" lIns="91440" tIns="45720" rIns="91440" bIns="45720" anchor="t" anchorCtr="0">
                        <a:noAutofit/>
                      </wps:bodyPr>
                    </wps:wsp>
                  </a:graphicData>
                </a:graphic>
              </wp:anchor>
            </w:drawing>
          </mc:Choice>
          <mc:Fallback>
            <w:pict>
              <v:shape w14:anchorId="13D5FC16" id="_x0000_s1028" type="#_x0000_t202" style="position:absolute;left:0;text-align:left;margin-left:70.2pt;margin-top:1in;width:78.6pt;height:25.3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mGgIAAPkDAAAOAAAAZHJzL2Uyb0RvYy54bWysU8GO0zAQvSPxD5bvNE22hTZqulp2WYS0&#10;LEgLH+A6TmNhe4ztNikfsPwBJy5757v6HYydbreCGyIHa5yZeTPvzXhx3mtFtsJ5Caai+WhMiTAc&#10;amnWFf386frFjBIfmKmZAiMquhOeni+fP1t0thQFtKBq4QiCGF92tqJtCLbMMs9boZkfgRUGnQ04&#10;zQJe3TqrHesQXausGI9fZh242jrgwnv8ezU46TLhN43g4UPTeBGIqij2FtLp0rmKZ7ZcsHLtmG0l&#10;P7TB/qELzaTBokeoKxYY2Tj5F5SW3IGHJow46AyaRnKROCCbfPwHm7uWWZG4oDjeHmXy/w+W324/&#10;OiLrihaUGKZxRPsf3/c/f+0f7kkR5emsLzHqzmJc6F9Dj2NOVL29Af7FEwOXLTNrceEcdK1gNbaX&#10;x8zsJHXA8RFk1b2HGuuwTYAE1DdOR+1QDYLoOKbdcTSiD4Tjz/l8VhTo4eg6K/KzPI0uY+VjsnU+&#10;vBWgSTQq6nDyCZxtb3yIzbDyMSTWMnAtlUrTV4Z0WGBaTFPCiUfLgMuppK7obBy/YV0ixzemTsmB&#10;STXYWECZA+nIc2Ac+lV/kBfjoyArqHeogoNhF/HtoNGC+0ZJh3tYUf91w5ygRL0zqOQ8n0zi4qbL&#10;ZPoqiuBOPatTDzMcoSoaKBnMy5CWfaB8gYo3Mqnx1MmhZdyvJNLhLcQFPr2nqKcXu/wNAAD//wMA&#10;UEsDBBQABgAIAAAAIQD/iQol3QAAAAsBAAAPAAAAZHJzL2Rvd25yZXYueG1sTI9BT8MwDIXvSPyH&#10;yEjcWMIUylqaTgjEFcSASdyyxmsrGqdqsrX8e7wTu/nZT8/fK9ez78URx9gFMnC7UCCQ6uA6agx8&#10;frzcrEDEZMnZPhAa+MUI6+ryorSFCxO943GTGsEhFAtroE1pKKSMdYvexkUYkPi2D6O3ieXYSDfa&#10;icN9L5dKZdLbjvhDawd8arH+2Ry8ga/X/fdWq7fm2d8NU5iVJJ9LY66v5scHEAnn9G+GEz6jQ8VM&#10;u3AgF0XPWivN1tOguRQ7lvl9BmLHm1xnIKtSnneo/gAAAP//AwBQSwECLQAUAAYACAAAACEAtoM4&#10;kv4AAADhAQAAEwAAAAAAAAAAAAAAAAAAAAAAW0NvbnRlbnRfVHlwZXNdLnhtbFBLAQItABQABgAI&#10;AAAAIQA4/SH/1gAAAJQBAAALAAAAAAAAAAAAAAAAAC8BAABfcmVscy8ucmVsc1BLAQItABQABgAI&#10;AAAAIQCOB+SmGgIAAPkDAAAOAAAAAAAAAAAAAAAAAC4CAABkcnMvZTJvRG9jLnhtbFBLAQItABQA&#10;BgAIAAAAIQD/iQol3QAAAAsBAAAPAAAAAAAAAAAAAAAAAHQEAABkcnMvZG93bnJldi54bWxQSwUG&#10;AAAAAAQABADzAAAAfgUAAAAA&#10;" filled="f" stroked="f">
                <v:textbox>
                  <w:txbxContent>
                    <w:p w:rsidR="003E67A3" w:rsidRDefault="00397983" w:rsidP="003E67A3">
                      <w:pPr>
                        <w:pStyle w:val="ae"/>
                        <w:spacing w:beforeAutospacing="0" w:afterAutospacing="0"/>
                        <w:jc w:val="both"/>
                      </w:pPr>
                      <w:r>
                        <w:rPr>
                          <w:rFonts w:cstheme="minorBidi"/>
                          <w:kern w:val="2"/>
                          <w:sz w:val="21"/>
                          <w:szCs w:val="21"/>
                        </w:rPr>
                        <w:t>107.54</w:t>
                      </w:r>
                    </w:p>
                  </w:txbxContent>
                </v:textbox>
              </v:shape>
            </w:pict>
          </mc:Fallback>
        </mc:AlternateContent>
      </w:r>
      <w:bookmarkStart w:id="29" w:name="_Toc15396607"/>
      <w:bookmarkStart w:id="30" w:name="_Toc15377209"/>
      <w:r w:rsidR="00667F1D">
        <w:rPr>
          <w:noProof/>
        </w:rPr>
        <w:drawing>
          <wp:inline distT="0" distB="0" distL="0" distR="0" wp14:anchorId="46559037" wp14:editId="67E03368">
            <wp:extent cx="4000500" cy="2087880"/>
            <wp:effectExtent l="0" t="0" r="0" b="762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35D0" w:rsidRDefault="00F31020">
      <w:pPr>
        <w:spacing w:line="600" w:lineRule="exact"/>
        <w:ind w:firstLineChars="200" w:firstLine="640"/>
        <w:outlineLvl w:val="1"/>
        <w:rPr>
          <w:rStyle w:val="20"/>
          <w:rFonts w:ascii="黑体" w:eastAsia="黑体" w:hAnsi="黑体"/>
          <w:b w:val="0"/>
        </w:rPr>
      </w:pPr>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29"/>
      <w:bookmarkEnd w:id="30"/>
    </w:p>
    <w:p w:rsidR="00D135D0" w:rsidRDefault="00F31020">
      <w:pPr>
        <w:spacing w:line="600" w:lineRule="exact"/>
        <w:ind w:firstLineChars="200" w:firstLine="643"/>
        <w:outlineLvl w:val="2"/>
        <w:rPr>
          <w:rFonts w:ascii="仿宋" w:eastAsia="仿宋" w:hAnsi="仿宋"/>
          <w:b/>
          <w:sz w:val="32"/>
          <w:szCs w:val="32"/>
        </w:rPr>
      </w:pPr>
      <w:bookmarkStart w:id="31" w:name="_Toc15377210"/>
      <w:r>
        <w:rPr>
          <w:rFonts w:ascii="仿宋" w:eastAsia="仿宋" w:hAnsi="仿宋" w:hint="eastAsia"/>
          <w:b/>
          <w:sz w:val="32"/>
          <w:szCs w:val="32"/>
        </w:rPr>
        <w:t>（一）一般公共预算财政拨款支出决算总体情况</w:t>
      </w:r>
      <w:bookmarkEnd w:id="31"/>
    </w:p>
    <w:p w:rsidR="00D135D0" w:rsidRPr="00CE30D0" w:rsidRDefault="00F31020" w:rsidP="00DF485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E54D33" w:rsidRPr="00E54D33">
        <w:rPr>
          <w:rFonts w:ascii="仿宋" w:eastAsia="仿宋" w:hAnsi="仿宋"/>
          <w:sz w:val="32"/>
          <w:szCs w:val="32"/>
        </w:rPr>
        <w:t>127.46</w:t>
      </w:r>
      <w:r>
        <w:rPr>
          <w:rFonts w:ascii="仿宋" w:eastAsia="仿宋" w:hAnsi="仿宋" w:hint="eastAsia"/>
          <w:sz w:val="32"/>
          <w:szCs w:val="32"/>
        </w:rPr>
        <w:t>万元，占本年支出合计的</w:t>
      </w:r>
      <w:r w:rsidR="00CE30D0">
        <w:rPr>
          <w:rFonts w:ascii="仿宋" w:eastAsia="仿宋" w:hAnsi="仿宋" w:hint="eastAsia"/>
          <w:sz w:val="32"/>
          <w:szCs w:val="32"/>
        </w:rPr>
        <w:t>68.71</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w:t>
      </w:r>
      <w:r w:rsidR="00CE30D0">
        <w:rPr>
          <w:rFonts w:ascii="仿宋" w:eastAsia="仿宋" w:hAnsi="仿宋" w:hint="eastAsia"/>
          <w:sz w:val="32"/>
          <w:szCs w:val="32"/>
        </w:rPr>
        <w:t>19.92</w:t>
      </w:r>
      <w:r>
        <w:rPr>
          <w:rFonts w:ascii="仿宋" w:eastAsia="仿宋" w:hAnsi="仿宋" w:hint="eastAsia"/>
          <w:sz w:val="32"/>
          <w:szCs w:val="32"/>
        </w:rPr>
        <w:t>万元，增长</w:t>
      </w:r>
      <w:r w:rsidR="00CE30D0">
        <w:rPr>
          <w:rFonts w:ascii="仿宋" w:eastAsia="仿宋" w:hAnsi="仿宋" w:hint="eastAsia"/>
          <w:sz w:val="32"/>
          <w:szCs w:val="32"/>
        </w:rPr>
        <w:t>18.52</w:t>
      </w:r>
      <w:r>
        <w:rPr>
          <w:rFonts w:ascii="仿宋" w:eastAsia="仿宋" w:hAnsi="仿宋"/>
          <w:sz w:val="32"/>
          <w:szCs w:val="32"/>
        </w:rPr>
        <w:t>%</w:t>
      </w:r>
      <w:r>
        <w:rPr>
          <w:rFonts w:ascii="仿宋" w:eastAsia="仿宋" w:hAnsi="仿宋" w:hint="eastAsia"/>
          <w:sz w:val="32"/>
          <w:szCs w:val="32"/>
        </w:rPr>
        <w:t>。主要变动原因是</w:t>
      </w:r>
      <w:r w:rsidR="00CE30D0">
        <w:rPr>
          <w:rFonts w:ascii="仿宋" w:eastAsia="仿宋" w:hAnsi="仿宋" w:hint="eastAsia"/>
          <w:sz w:val="32"/>
          <w:szCs w:val="32"/>
        </w:rPr>
        <w:t>2021年人员经费、公用经费支出较2020年增加约19万元。</w:t>
      </w:r>
    </w:p>
    <w:p w:rsidR="00D135D0" w:rsidRDefault="00F31020" w:rsidP="004005B6">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rsidR="00DF485A" w:rsidRPr="00DF485A" w:rsidRDefault="009858C3" w:rsidP="00DF485A">
      <w:pPr>
        <w:pStyle w:val="a0"/>
        <w:spacing w:before="93"/>
      </w:pPr>
      <w:bookmarkStart w:id="32" w:name="_Toc15377211"/>
      <w:r>
        <w:rPr>
          <w:noProof/>
        </w:rPr>
        <w:drawing>
          <wp:anchor distT="0" distB="0" distL="114300" distR="114300" simplePos="0" relativeHeight="251666432" behindDoc="0" locked="0" layoutInCell="1" allowOverlap="1" wp14:anchorId="0B666893">
            <wp:simplePos x="0" y="0"/>
            <wp:positionH relativeFrom="column">
              <wp:posOffset>746760</wp:posOffset>
            </wp:positionH>
            <wp:positionV relativeFrom="paragraph">
              <wp:posOffset>146685</wp:posOffset>
            </wp:positionV>
            <wp:extent cx="3733800" cy="2095500"/>
            <wp:effectExtent l="0" t="0" r="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4005B6" w:rsidRDefault="004005B6">
      <w:pPr>
        <w:spacing w:line="600" w:lineRule="exact"/>
        <w:ind w:firstLineChars="200" w:firstLine="643"/>
        <w:outlineLvl w:val="2"/>
        <w:rPr>
          <w:rFonts w:ascii="仿宋" w:eastAsia="仿宋" w:hAnsi="仿宋"/>
          <w:b/>
          <w:sz w:val="32"/>
          <w:szCs w:val="32"/>
        </w:rPr>
      </w:pPr>
    </w:p>
    <w:p w:rsidR="004005B6" w:rsidRDefault="00665034">
      <w:pPr>
        <w:spacing w:line="600" w:lineRule="exact"/>
        <w:ind w:firstLineChars="200" w:firstLine="420"/>
        <w:outlineLvl w:val="2"/>
        <w:rPr>
          <w:rFonts w:ascii="仿宋" w:eastAsia="仿宋" w:hAnsi="仿宋"/>
          <w:b/>
          <w:sz w:val="32"/>
          <w:szCs w:val="32"/>
        </w:rPr>
      </w:pPr>
      <w:r w:rsidRPr="003E67A3">
        <w:rPr>
          <w:noProof/>
        </w:rPr>
        <mc:AlternateContent>
          <mc:Choice Requires="wps">
            <w:drawing>
              <wp:anchor distT="0" distB="0" distL="114300" distR="114300" simplePos="0" relativeHeight="251671552" behindDoc="0" locked="0" layoutInCell="1" allowOverlap="1" wp14:anchorId="06C2EDCD" wp14:editId="7F298DA3">
                <wp:simplePos x="0" y="0"/>
                <wp:positionH relativeFrom="column">
                  <wp:posOffset>1584960</wp:posOffset>
                </wp:positionH>
                <wp:positionV relativeFrom="paragraph">
                  <wp:posOffset>199390</wp:posOffset>
                </wp:positionV>
                <wp:extent cx="998220" cy="321310"/>
                <wp:effectExtent l="0" t="0" r="0" b="254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21310"/>
                        </a:xfrm>
                        <a:prstGeom prst="rect">
                          <a:avLst/>
                        </a:prstGeom>
                        <a:noFill/>
                        <a:ln w="9525">
                          <a:noFill/>
                          <a:miter lim="800000"/>
                          <a:headEnd/>
                          <a:tailEnd/>
                        </a:ln>
                      </wps:spPr>
                      <wps:txbx>
                        <w:txbxContent>
                          <w:p w:rsidR="00665034" w:rsidRDefault="00665034" w:rsidP="00665034">
                            <w:pPr>
                              <w:pStyle w:val="ae"/>
                              <w:spacing w:beforeAutospacing="0" w:afterAutospacing="0"/>
                              <w:jc w:val="both"/>
                            </w:pPr>
                            <w:r>
                              <w:rPr>
                                <w:rFonts w:cstheme="minorBidi"/>
                                <w:kern w:val="2"/>
                                <w:sz w:val="21"/>
                                <w:szCs w:val="21"/>
                              </w:rPr>
                              <w:t>107.54</w:t>
                            </w:r>
                          </w:p>
                        </w:txbxContent>
                      </wps:txbx>
                      <wps:bodyPr rot="0" vert="horz" wrap="square" lIns="91440" tIns="45720" rIns="91440" bIns="45720" anchor="t" anchorCtr="0">
                        <a:noAutofit/>
                      </wps:bodyPr>
                    </wps:wsp>
                  </a:graphicData>
                </a:graphic>
              </wp:anchor>
            </w:drawing>
          </mc:Choice>
          <mc:Fallback>
            <w:pict>
              <v:shape w14:anchorId="06C2EDCD" id="文本框 11" o:spid="_x0000_s1029" type="#_x0000_t202" style="position:absolute;left:0;text-align:left;margin-left:124.8pt;margin-top:15.7pt;width:78.6pt;height:25.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kUHAIAAPsDAAAOAAAAZHJzL2Uyb0RvYy54bWysU82O0zAQviPxDpbvNE3aQhs1XS27LEJa&#10;fqSFB3Adp7GwPcZ2m5QHgDfgxIU7z9XnYOy0pYIbwgfL9sx8M9834+VVrxXZCeclmIrmozElwnCo&#10;pdlU9MP7uydzSnxgpmYKjKjoXnh6tXr8aNnZUhTQgqqFIwhifNnZirYh2DLLPG+FZn4EVhg0NuA0&#10;C3h1m6x2rEN0rbJiPH6adeBq64AL7/H1djDSVcJvGsHD26bxIhBVUawtpN2lfR33bLVk5cYx20p+&#10;LIP9QxWaSYNJz1C3LDCydfIvKC25Aw9NGHHQGTSN5CJxQDb5+A82Dy2zInFBcbw9y+T/Hyx/s3vn&#10;iKyxdzklhmns0eHb18P3n4cfXwi+oUCd9SX6PVj0DP1z6NE5kfX2HvhHTwzctMxsxLVz0LWC1Vhg&#10;iswuQgccH0HW3WuoMRHbBkhAfeN0VA/1IIiOjdqfmyP6QDg+LhbzokALR9OkyCd5al7GylOwdT68&#10;FKBJPFTUYe8TONvd+4A00PXkEnMZuJNKpf4rQzpMMCtmKeDComXA8VRSV3Q+jmsYmMjxhalTcGBS&#10;DWdMoAzmiaQjz4Fx6Nd9Enhy0nIN9R5VcDBMI/4ePLTgPlPS4SRW1H/aMicoUa8MKrnIp9M4uuky&#10;nT2LIrhLy/rSwgxHqIoGSobjTUjjPlC+RsUbmdSIVQ6VHEvGCUsiHX9DHOHLe/L6/WdXvwAAAP//&#10;AwBQSwMEFAAGAAgAAAAhAMjAXVHdAAAACQEAAA8AAABkcnMvZG93bnJldi54bWxMj0FPg0AQhe8m&#10;/ofNmHizu0UkLTI0RuNVY9UmvW1hCkR2lrDbgv/e8aTHyXx573vFZna9OtMYOs8Iy4UBRVz5uuMG&#10;4eP9+WYFKkTLte09E8I3BdiUlxeFzWs/8Rudt7FREsIhtwhtjEOudahacjYs/EAsv6MfnY1yjo2u&#10;RztJuOt1Ykymne1YGlo70GNL1df25BA+X477XWpemyd3N0x+NprdWiNeX80P96AizfEPhl99UYdS&#10;nA7+xHVQPUKSrjNBEW6XKSgBUpPJlgPCKjGgy0L/X1D+AAAA//8DAFBLAQItABQABgAIAAAAIQC2&#10;gziS/gAAAOEBAAATAAAAAAAAAAAAAAAAAAAAAABbQ29udGVudF9UeXBlc10ueG1sUEsBAi0AFAAG&#10;AAgAAAAhADj9If/WAAAAlAEAAAsAAAAAAAAAAAAAAAAALwEAAF9yZWxzLy5yZWxzUEsBAi0AFAAG&#10;AAgAAAAhACrt6RQcAgAA+wMAAA4AAAAAAAAAAAAAAAAALgIAAGRycy9lMm9Eb2MueG1sUEsBAi0A&#10;FAAGAAgAAAAhAMjAXVHdAAAACQEAAA8AAAAAAAAAAAAAAAAAdgQAAGRycy9kb3ducmV2LnhtbFBL&#10;BQYAAAAABAAEAPMAAACABQAAAAA=&#10;" filled="f" stroked="f">
                <v:textbox>
                  <w:txbxContent>
                    <w:p w:rsidR="00665034" w:rsidRDefault="00665034" w:rsidP="00665034">
                      <w:pPr>
                        <w:pStyle w:val="ae"/>
                        <w:spacing w:beforeAutospacing="0" w:afterAutospacing="0"/>
                        <w:jc w:val="both"/>
                      </w:pPr>
                      <w:r>
                        <w:rPr>
                          <w:rFonts w:cstheme="minorBidi"/>
                          <w:kern w:val="2"/>
                          <w:sz w:val="21"/>
                          <w:szCs w:val="21"/>
                        </w:rPr>
                        <w:t>107.54</w:t>
                      </w:r>
                    </w:p>
                  </w:txbxContent>
                </v:textbox>
              </v:shape>
            </w:pict>
          </mc:Fallback>
        </mc:AlternateContent>
      </w:r>
      <w:r w:rsidRPr="003E67A3">
        <w:rPr>
          <w:noProof/>
        </w:rPr>
        <mc:AlternateContent>
          <mc:Choice Requires="wps">
            <w:drawing>
              <wp:anchor distT="0" distB="0" distL="114300" distR="114300" simplePos="0" relativeHeight="251669504" behindDoc="0" locked="0" layoutInCell="1" allowOverlap="1" wp14:anchorId="031308E6" wp14:editId="0C4923E5">
                <wp:simplePos x="0" y="0"/>
                <wp:positionH relativeFrom="column">
                  <wp:posOffset>3208020</wp:posOffset>
                </wp:positionH>
                <wp:positionV relativeFrom="paragraph">
                  <wp:posOffset>1270</wp:posOffset>
                </wp:positionV>
                <wp:extent cx="998220" cy="321310"/>
                <wp:effectExtent l="0" t="0" r="0" b="254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21310"/>
                        </a:xfrm>
                        <a:prstGeom prst="rect">
                          <a:avLst/>
                        </a:prstGeom>
                        <a:noFill/>
                        <a:ln w="9525">
                          <a:noFill/>
                          <a:miter lim="800000"/>
                          <a:headEnd/>
                          <a:tailEnd/>
                        </a:ln>
                      </wps:spPr>
                      <wps:txbx>
                        <w:txbxContent>
                          <w:p w:rsidR="00665034" w:rsidRDefault="00665034" w:rsidP="00665034">
                            <w:pPr>
                              <w:pStyle w:val="ae"/>
                              <w:spacing w:beforeAutospacing="0" w:afterAutospacing="0"/>
                              <w:jc w:val="both"/>
                            </w:pPr>
                            <w:r>
                              <w:rPr>
                                <w:rFonts w:cstheme="minorBidi"/>
                                <w:kern w:val="2"/>
                                <w:sz w:val="21"/>
                                <w:szCs w:val="21"/>
                              </w:rPr>
                              <w:t>127.46</w:t>
                            </w:r>
                          </w:p>
                        </w:txbxContent>
                      </wps:txbx>
                      <wps:bodyPr rot="0" vert="horz" wrap="square" lIns="91440" tIns="45720" rIns="91440" bIns="45720" anchor="t" anchorCtr="0">
                        <a:noAutofit/>
                      </wps:bodyPr>
                    </wps:wsp>
                  </a:graphicData>
                </a:graphic>
              </wp:anchor>
            </w:drawing>
          </mc:Choice>
          <mc:Fallback>
            <w:pict>
              <v:shape w14:anchorId="031308E6" id="文本框 9" o:spid="_x0000_s1030" type="#_x0000_t202" style="position:absolute;left:0;text-align:left;margin-left:252.6pt;margin-top:.1pt;width:78.6pt;height:25.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G4HAIAAPkDAAAOAAAAZHJzL2Uyb0RvYy54bWysU82O0zAQviPxDpbvNE22hTZqulp2WYS0&#10;/EgLD+A6TmNhe4ztNikPAG/Aicve97n6HIydtlRwQ+RgjTMz38z3zXhx2WtFtsJ5Caai+WhMiTAc&#10;amnWFf308fbZjBIfmKmZAiMquhOeXi6fPll0thQFtKBq4QiCGF92tqJtCLbMMs9boZkfgRUGnQ04&#10;zQJe3TqrHesQXausGI+fZx242jrgwnv8ezM46TLhN43g4X3TeBGIqij2FtLp0rmKZ7ZcsHLtmG0l&#10;P7TB/qELzaTBoieoGxYY2Tj5F5SW3IGHJow46AyaRnKROCCbfPwHm/uWWZG4oDjenmTy/w+Wv9t+&#10;cETWFZ1TYpjGEe1/fN//fNw/fCPzKE9nfYlR9xbjQv8SehxzourtHfDPnhi4bplZiyvnoGsFq7G9&#10;PGZmZ6kDjo8gq+4t1FiHbQIkoL5xOmqHahBExzHtTqMRfSAcf87ns6JAD0fXRZFf5Gl0GSuPydb5&#10;8FqAJtGoqMPJJ3C2vfMhNsPKY0isZeBWKpWmrwzpsMC0mKaEM4+WAZdTSV3R2Th+w7pEjq9MnZID&#10;k2qwsYAyB9KR58A49Ks+yTs5armCeocqOBh2Ed8OGi24r5R0uIcV9V82zAlK1BuDSs7zySQubrpM&#10;pi+iCO7cszr3MMMRqqKBksG8DmnZB8pXqHgjkxpxNEMnh5Zxv5JIh7cQF/j8nqJ+v9jlLwAAAP//&#10;AwBQSwMEFAAGAAgAAAAhALWIksnbAAAABwEAAA8AAABkcnMvZG93bnJldi54bWxMjs1OwzAQhO9I&#10;vIO1SNyoTdREJY1TVUVcQfQHqTc33iYR8TqK3Sa8PdsTXEbamdHsV6wm14krDqH1pOF5pkAgVd62&#10;VGvY796eFiBCNGRN5wk1/GCAVXl/V5jc+pE+8bqNteARCrnR0MTY51KGqkFnwsz3SJyd/eBM5HOo&#10;pR3MyOOuk4lSmXSmJf7QmB43DVbf24vTcHg/H7/m6qN+dWk/+klJci9S68eHab0EEXGKf2W44TM6&#10;lMx08heyQXQaUpUmXNXAynGWJXMQp5u/AFkW8j9/+QsAAP//AwBQSwECLQAUAAYACAAAACEAtoM4&#10;kv4AAADhAQAAEwAAAAAAAAAAAAAAAAAAAAAAW0NvbnRlbnRfVHlwZXNdLnhtbFBLAQItABQABgAI&#10;AAAAIQA4/SH/1gAAAJQBAAALAAAAAAAAAAAAAAAAAC8BAABfcmVscy8ucmVsc1BLAQItABQABgAI&#10;AAAAIQDbYyG4HAIAAPkDAAAOAAAAAAAAAAAAAAAAAC4CAABkcnMvZTJvRG9jLnhtbFBLAQItABQA&#10;BgAIAAAAIQC1iJLJ2wAAAAcBAAAPAAAAAAAAAAAAAAAAAHYEAABkcnMvZG93bnJldi54bWxQSwUG&#10;AAAAAAQABADzAAAAfgUAAAAA&#10;" filled="f" stroked="f">
                <v:textbox>
                  <w:txbxContent>
                    <w:p w:rsidR="00665034" w:rsidRDefault="00665034" w:rsidP="00665034">
                      <w:pPr>
                        <w:pStyle w:val="ae"/>
                        <w:spacing w:beforeAutospacing="0" w:afterAutospacing="0"/>
                        <w:jc w:val="both"/>
                      </w:pPr>
                      <w:r>
                        <w:rPr>
                          <w:rFonts w:cstheme="minorBidi"/>
                          <w:kern w:val="2"/>
                          <w:sz w:val="21"/>
                          <w:szCs w:val="21"/>
                        </w:rPr>
                        <w:t>127.46</w:t>
                      </w:r>
                    </w:p>
                  </w:txbxContent>
                </v:textbox>
              </v:shape>
            </w:pict>
          </mc:Fallback>
        </mc:AlternateContent>
      </w:r>
    </w:p>
    <w:p w:rsidR="004005B6" w:rsidRDefault="004005B6">
      <w:pPr>
        <w:spacing w:line="600" w:lineRule="exact"/>
        <w:ind w:firstLineChars="200" w:firstLine="643"/>
        <w:outlineLvl w:val="2"/>
        <w:rPr>
          <w:rFonts w:ascii="仿宋" w:eastAsia="仿宋" w:hAnsi="仿宋"/>
          <w:b/>
          <w:sz w:val="32"/>
          <w:szCs w:val="32"/>
        </w:rPr>
      </w:pPr>
    </w:p>
    <w:p w:rsidR="002F5549" w:rsidRDefault="002F5549">
      <w:pPr>
        <w:spacing w:line="600" w:lineRule="exact"/>
        <w:ind w:firstLineChars="200" w:firstLine="643"/>
        <w:outlineLvl w:val="2"/>
        <w:rPr>
          <w:rFonts w:ascii="仿宋" w:eastAsia="仿宋" w:hAnsi="仿宋"/>
          <w:b/>
          <w:sz w:val="32"/>
          <w:szCs w:val="32"/>
        </w:rPr>
      </w:pPr>
    </w:p>
    <w:p w:rsidR="00665034" w:rsidRPr="00665034" w:rsidRDefault="00665034" w:rsidP="00665034">
      <w:pPr>
        <w:pStyle w:val="a0"/>
        <w:spacing w:before="93"/>
      </w:pPr>
    </w:p>
    <w:p w:rsidR="00D135D0" w:rsidRDefault="00F31020">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lastRenderedPageBreak/>
        <w:t>（二）一般公共预算财政拨款支出决算结构情况</w:t>
      </w:r>
      <w:bookmarkEnd w:id="32"/>
    </w:p>
    <w:p w:rsidR="00DF485A" w:rsidRDefault="00F3102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DF485A" w:rsidRPr="00E54D33">
        <w:rPr>
          <w:rFonts w:ascii="仿宋" w:eastAsia="仿宋" w:hAnsi="仿宋"/>
          <w:sz w:val="32"/>
          <w:szCs w:val="32"/>
        </w:rPr>
        <w:t>127.46</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sidR="00DF485A" w:rsidRPr="00DF485A">
        <w:rPr>
          <w:rFonts w:ascii="仿宋" w:eastAsia="仿宋" w:hAnsi="仿宋"/>
          <w:sz w:val="32"/>
          <w:szCs w:val="32"/>
        </w:rPr>
        <w:t>88.32</w:t>
      </w:r>
      <w:r>
        <w:rPr>
          <w:rFonts w:ascii="仿宋" w:eastAsia="仿宋" w:hAnsi="仿宋" w:hint="eastAsia"/>
          <w:sz w:val="32"/>
          <w:szCs w:val="32"/>
        </w:rPr>
        <w:t>万元，占</w:t>
      </w:r>
      <w:r w:rsidR="00DF485A">
        <w:rPr>
          <w:rFonts w:ascii="仿宋" w:eastAsia="仿宋" w:hAnsi="仿宋" w:hint="eastAsia"/>
          <w:sz w:val="32"/>
          <w:szCs w:val="32"/>
        </w:rPr>
        <w:t>69.29%</w:t>
      </w:r>
      <w:r>
        <w:rPr>
          <w:rFonts w:ascii="仿宋" w:eastAsia="仿宋" w:hAnsi="仿宋" w:hint="eastAsia"/>
          <w:sz w:val="32"/>
          <w:szCs w:val="32"/>
        </w:rPr>
        <w:t>；</w:t>
      </w:r>
      <w:r>
        <w:rPr>
          <w:rFonts w:ascii="仿宋" w:eastAsia="仿宋" w:hAnsi="仿宋" w:hint="eastAsia"/>
          <w:b/>
          <w:sz w:val="32"/>
          <w:szCs w:val="32"/>
        </w:rPr>
        <w:t>教育支出（类）</w:t>
      </w:r>
      <w:r w:rsidR="00DF485A" w:rsidRPr="00DF485A">
        <w:rPr>
          <w:rFonts w:ascii="仿宋" w:eastAsia="仿宋" w:hAnsi="仿宋"/>
          <w:sz w:val="32"/>
          <w:szCs w:val="32"/>
        </w:rPr>
        <w:t>0.7</w:t>
      </w:r>
      <w:r>
        <w:rPr>
          <w:rFonts w:ascii="仿宋" w:eastAsia="仿宋" w:hAnsi="仿宋" w:hint="eastAsia"/>
          <w:sz w:val="32"/>
          <w:szCs w:val="32"/>
        </w:rPr>
        <w:t>万元，占</w:t>
      </w:r>
      <w:r w:rsidR="00DF485A">
        <w:rPr>
          <w:rFonts w:ascii="仿宋" w:eastAsia="仿宋" w:hAnsi="仿宋" w:hint="eastAsia"/>
          <w:sz w:val="32"/>
          <w:szCs w:val="32"/>
        </w:rPr>
        <w:t>0.55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w:t>
      </w:r>
      <w:r w:rsidR="00DF485A">
        <w:rPr>
          <w:rFonts w:ascii="仿宋" w:eastAsia="仿宋" w:hAnsi="仿宋" w:hint="eastAsia"/>
          <w:sz w:val="32"/>
          <w:szCs w:val="32"/>
        </w:rPr>
        <w:t>0</w:t>
      </w:r>
      <w:r>
        <w:rPr>
          <w:rFonts w:ascii="仿宋" w:eastAsia="仿宋" w:hAnsi="仿宋" w:hint="eastAsia"/>
          <w:sz w:val="32"/>
          <w:szCs w:val="32"/>
        </w:rPr>
        <w:t>万元，占</w:t>
      </w:r>
      <w:r w:rsidR="00DF485A">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w:t>
      </w:r>
      <w:r w:rsidR="00DF485A">
        <w:rPr>
          <w:rFonts w:ascii="仿宋" w:eastAsia="仿宋" w:hAnsi="仿宋" w:hint="eastAsia"/>
          <w:b/>
          <w:bCs/>
          <w:sz w:val="32"/>
          <w:szCs w:val="32"/>
        </w:rPr>
        <w:t>0</w:t>
      </w:r>
      <w:r>
        <w:rPr>
          <w:rFonts w:ascii="仿宋" w:eastAsia="仿宋" w:hAnsi="仿宋" w:hint="eastAsia"/>
          <w:b/>
          <w:bCs/>
          <w:sz w:val="32"/>
          <w:szCs w:val="32"/>
        </w:rPr>
        <w:t>万元，占</w:t>
      </w:r>
      <w:r w:rsidR="00DF485A">
        <w:rPr>
          <w:rFonts w:ascii="仿宋" w:eastAsia="仿宋" w:hAnsi="仿宋" w:hint="eastAsia"/>
          <w:b/>
          <w:bCs/>
          <w:sz w:val="32"/>
          <w:szCs w:val="32"/>
        </w:rPr>
        <w:t>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DF485A" w:rsidRPr="00DF485A">
        <w:rPr>
          <w:rFonts w:ascii="仿宋" w:eastAsia="仿宋" w:hAnsi="仿宋"/>
          <w:sz w:val="32"/>
          <w:szCs w:val="32"/>
        </w:rPr>
        <w:t>26.18</w:t>
      </w:r>
      <w:r>
        <w:rPr>
          <w:rFonts w:ascii="仿宋" w:eastAsia="仿宋" w:hAnsi="仿宋" w:hint="eastAsia"/>
          <w:sz w:val="32"/>
          <w:szCs w:val="32"/>
        </w:rPr>
        <w:t>万元，占</w:t>
      </w:r>
      <w:r w:rsidR="00DF485A">
        <w:rPr>
          <w:rFonts w:ascii="仿宋" w:eastAsia="仿宋" w:hAnsi="仿宋" w:hint="eastAsia"/>
          <w:sz w:val="32"/>
          <w:szCs w:val="32"/>
        </w:rPr>
        <w:t>20.54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sidR="00DF485A" w:rsidRPr="00DF485A">
        <w:rPr>
          <w:rFonts w:ascii="仿宋" w:eastAsia="仿宋" w:hAnsi="仿宋"/>
          <w:sz w:val="32"/>
          <w:szCs w:val="32"/>
        </w:rPr>
        <w:t>5.42</w:t>
      </w:r>
      <w:r>
        <w:rPr>
          <w:rFonts w:ascii="仿宋" w:eastAsia="仿宋" w:hAnsi="仿宋" w:hint="eastAsia"/>
          <w:sz w:val="32"/>
          <w:szCs w:val="32"/>
        </w:rPr>
        <w:t>万元，占</w:t>
      </w:r>
      <w:r w:rsidR="00DF485A">
        <w:rPr>
          <w:rFonts w:ascii="仿宋" w:eastAsia="仿宋" w:hAnsi="仿宋" w:hint="eastAsia"/>
          <w:sz w:val="32"/>
          <w:szCs w:val="32"/>
        </w:rPr>
        <w:t>4.25</w:t>
      </w:r>
      <w:r>
        <w:rPr>
          <w:rFonts w:ascii="仿宋" w:eastAsia="仿宋" w:hAnsi="仿宋"/>
          <w:sz w:val="32"/>
          <w:szCs w:val="32"/>
        </w:rPr>
        <w:t>%</w:t>
      </w:r>
      <w:r>
        <w:rPr>
          <w:rFonts w:ascii="仿宋" w:eastAsia="仿宋" w:hAnsi="仿宋" w:hint="eastAsia"/>
          <w:sz w:val="32"/>
          <w:szCs w:val="32"/>
        </w:rPr>
        <w:t>；住房保障支出</w:t>
      </w:r>
      <w:r w:rsidR="00DF485A" w:rsidRPr="00DF485A">
        <w:rPr>
          <w:rFonts w:ascii="仿宋" w:eastAsia="仿宋" w:hAnsi="仿宋"/>
          <w:sz w:val="32"/>
          <w:szCs w:val="32"/>
        </w:rPr>
        <w:t>6.84</w:t>
      </w:r>
      <w:r>
        <w:rPr>
          <w:rFonts w:ascii="仿宋" w:eastAsia="仿宋" w:hAnsi="仿宋" w:hint="eastAsia"/>
          <w:sz w:val="32"/>
          <w:szCs w:val="32"/>
        </w:rPr>
        <w:t>万元，占</w:t>
      </w:r>
      <w:r w:rsidR="00DF485A">
        <w:rPr>
          <w:rFonts w:ascii="仿宋" w:eastAsia="仿宋" w:hAnsi="仿宋" w:hint="eastAsia"/>
          <w:sz w:val="32"/>
          <w:szCs w:val="32"/>
        </w:rPr>
        <w:t>5.37</w:t>
      </w:r>
      <w:r>
        <w:rPr>
          <w:rFonts w:ascii="仿宋" w:eastAsia="仿宋" w:hAnsi="仿宋"/>
          <w:sz w:val="32"/>
          <w:szCs w:val="32"/>
        </w:rPr>
        <w:t>%</w:t>
      </w:r>
      <w:r w:rsidR="00DF485A">
        <w:rPr>
          <w:rFonts w:ascii="仿宋" w:eastAsia="仿宋" w:hAnsi="仿宋" w:hint="eastAsia"/>
          <w:sz w:val="32"/>
          <w:szCs w:val="32"/>
        </w:rPr>
        <w:t>。</w:t>
      </w:r>
    </w:p>
    <w:p w:rsidR="0039785A" w:rsidRPr="0039785A" w:rsidRDefault="00F31020" w:rsidP="0039785A">
      <w:pPr>
        <w:spacing w:line="600" w:lineRule="exact"/>
        <w:ind w:firstLine="640"/>
        <w:rPr>
          <w:rFonts w:ascii="仿宋" w:eastAsia="仿宋" w:hAnsi="仿宋"/>
          <w:b/>
          <w:sz w:val="32"/>
          <w:szCs w:val="32"/>
        </w:rPr>
      </w:pPr>
      <w:r>
        <w:rPr>
          <w:rFonts w:ascii="仿宋" w:eastAsia="仿宋" w:hAnsi="仿宋" w:hint="eastAsia"/>
          <w:sz w:val="32"/>
          <w:szCs w:val="32"/>
        </w:rPr>
        <w:t>（图6：一般公共预算财政拨款支出决算结构）</w:t>
      </w:r>
    </w:p>
    <w:p w:rsidR="004005B6" w:rsidRDefault="004005B6" w:rsidP="0039785A">
      <w:pPr>
        <w:pStyle w:val="a0"/>
        <w:spacing w:before="93"/>
      </w:pPr>
    </w:p>
    <w:p w:rsidR="0039785A" w:rsidRDefault="00856000" w:rsidP="0039785A">
      <w:pPr>
        <w:pStyle w:val="a0"/>
        <w:spacing w:before="93"/>
      </w:pPr>
      <w:r w:rsidRPr="003E67A3">
        <w:rPr>
          <w:noProof/>
        </w:rPr>
        <mc:AlternateContent>
          <mc:Choice Requires="wps">
            <w:drawing>
              <wp:anchor distT="0" distB="0" distL="114300" distR="114300" simplePos="0" relativeHeight="251693056" behindDoc="0" locked="0" layoutInCell="1" allowOverlap="1" wp14:anchorId="07A44A26" wp14:editId="44BD5909">
                <wp:simplePos x="0" y="0"/>
                <wp:positionH relativeFrom="column">
                  <wp:posOffset>1135380</wp:posOffset>
                </wp:positionH>
                <wp:positionV relativeFrom="paragraph">
                  <wp:posOffset>405765</wp:posOffset>
                </wp:positionV>
                <wp:extent cx="998220" cy="321310"/>
                <wp:effectExtent l="0" t="0" r="0" b="254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21310"/>
                        </a:xfrm>
                        <a:prstGeom prst="rect">
                          <a:avLst/>
                        </a:prstGeom>
                        <a:noFill/>
                        <a:ln w="9525">
                          <a:noFill/>
                          <a:miter lim="800000"/>
                          <a:headEnd/>
                          <a:tailEnd/>
                        </a:ln>
                      </wps:spPr>
                      <wps:txbx>
                        <w:txbxContent>
                          <w:p w:rsidR="00665034" w:rsidRDefault="00856000" w:rsidP="00665034">
                            <w:pPr>
                              <w:pStyle w:val="ae"/>
                              <w:spacing w:beforeAutospacing="0" w:afterAutospacing="0"/>
                              <w:jc w:val="both"/>
                            </w:pPr>
                            <w:r>
                              <w:rPr>
                                <w:rFonts w:cstheme="minorBidi"/>
                                <w:kern w:val="2"/>
                                <w:sz w:val="21"/>
                                <w:szCs w:val="21"/>
                              </w:rPr>
                              <w:t>4.25</w:t>
                            </w:r>
                            <w:r w:rsidR="00665034">
                              <w:rPr>
                                <w:rFonts w:cstheme="minorBidi"/>
                                <w:kern w:val="2"/>
                                <w:sz w:val="21"/>
                                <w:szCs w:val="21"/>
                              </w:rPr>
                              <w:t>%</w:t>
                            </w:r>
                          </w:p>
                        </w:txbxContent>
                      </wps:txbx>
                      <wps:bodyPr rot="0" vert="horz" wrap="square" lIns="91440" tIns="45720" rIns="91440" bIns="45720" anchor="t" anchorCtr="0">
                        <a:noAutofit/>
                      </wps:bodyPr>
                    </wps:wsp>
                  </a:graphicData>
                </a:graphic>
              </wp:anchor>
            </w:drawing>
          </mc:Choice>
          <mc:Fallback>
            <w:pict>
              <v:shape w14:anchorId="07A44A26" id="文本框 17" o:spid="_x0000_s1031" type="#_x0000_t202" style="position:absolute;left:0;text-align:left;margin-left:89.4pt;margin-top:31.95pt;width:78.6pt;height:25.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HfHAIAAPsDAAAOAAAAZHJzL2Uyb0RvYy54bWysU82O0zAQviPxDpbvNE22Zduo6WrZZRHS&#10;8iMtPIDrOI2F7TG226Q8wPIGnLhw57n6HIydtlRwQ/hg2Z6Zb+b7Zry46rUiW+G8BFPRfDSmRBgO&#10;tTTrin78cPdsRokPzNRMgREV3QlPr5ZPnyw6W4oCWlC1cARBjC87W9E2BFtmmeet0MyPwAqDxgac&#10;ZgGvbp3VjnWIrlVWjMfPsw5cbR1w4T2+3g5Gukz4TSN4eNc0XgSiKoq1hbS7tK/ini0XrFw7ZlvJ&#10;D2Wwf6hCM2kw6QnqlgVGNk7+BaUld+ChCSMOOoOmkVwkDsgmH//B5qFlViQuKI63J5n8/4Plb7fv&#10;HZE19u6SEsM09mj/7ev++8/9j0eCbyhQZ32Jfg8WPUP/Anp0TmS9vQf+yRMDNy0za3HtHHStYDUW&#10;mMfI7Cx0wPERZNW9gRoTsU2ABNQ3Tkf1UA+C6Nio3ak5og+E4+N8PisKtHA0XRT5RZ6al7HyGGyd&#10;D68EaBIPFXXY+wTOtvc+xGJYeXSJuQzcSaVS/5UhHSaYFtMUcGbRMuB4KqkrOhvHNQxM5PjS1Ck4&#10;MKmGMyZQ5kA68hwYh37VJ4GnRy1XUO9QBQfDNOLvwUML7gslHU5iRf3nDXOCEvXaoJLzfDKJo5su&#10;k+llFMGdW1bnFmY4QlU0UDIcb0Ia94HyNSreyKRGbM1QyaFknLAk0uE3xBE+vyev3392+QsAAP//&#10;AwBQSwMEFAAGAAgAAAAhAAU5Q/XeAAAACgEAAA8AAABkcnMvZG93bnJldi54bWxMj0FPwkAUhO8m&#10;/IfNM+Emu1goULslBuNVI4qJt6X7aBu6b5vuQuu/93nS42QmM9/k29G14op9aDxpmM8UCKTS24Yq&#10;DR/vz3drECEasqb1hBq+McC2mNzkJrN+oDe87mMluIRCZjTUMXaZlKGs0Zkw8x0SeyffOxNZ9pW0&#10;vRm43LXyXqlUOtMQL9Smw12N5Xl/cRoOL6evz4V6rZ7cshv8qCS5jdR6ejs+PoCIOMa/MPziMzoU&#10;zHT0F7JBtKxXa0aPGtJkA4IDSZLyuSM788USZJHL/xeKHwAAAP//AwBQSwECLQAUAAYACAAAACEA&#10;toM4kv4AAADhAQAAEwAAAAAAAAAAAAAAAAAAAAAAW0NvbnRlbnRfVHlwZXNdLnhtbFBLAQItABQA&#10;BgAIAAAAIQA4/SH/1gAAAJQBAAALAAAAAAAAAAAAAAAAAC8BAABfcmVscy8ucmVsc1BLAQItABQA&#10;BgAIAAAAIQBrKTHfHAIAAPsDAAAOAAAAAAAAAAAAAAAAAC4CAABkcnMvZTJvRG9jLnhtbFBLAQIt&#10;ABQABgAIAAAAIQAFOUP13gAAAAoBAAAPAAAAAAAAAAAAAAAAAHYEAABkcnMvZG93bnJldi54bWxQ&#10;SwUGAAAAAAQABADzAAAAgQUAAAAA&#10;" filled="f" stroked="f">
                <v:textbox>
                  <w:txbxContent>
                    <w:p w:rsidR="00665034" w:rsidRDefault="00856000" w:rsidP="00665034">
                      <w:pPr>
                        <w:pStyle w:val="ae"/>
                        <w:spacing w:beforeAutospacing="0" w:afterAutospacing="0"/>
                        <w:jc w:val="both"/>
                      </w:pPr>
                      <w:r>
                        <w:rPr>
                          <w:rFonts w:cstheme="minorBidi"/>
                          <w:kern w:val="2"/>
                          <w:sz w:val="21"/>
                          <w:szCs w:val="21"/>
                        </w:rPr>
                        <w:t>4.25</w:t>
                      </w:r>
                      <w:r w:rsidR="00665034">
                        <w:rPr>
                          <w:rFonts w:cstheme="minorBidi"/>
                          <w:kern w:val="2"/>
                          <w:sz w:val="21"/>
                          <w:szCs w:val="21"/>
                        </w:rPr>
                        <w:t>%</w:t>
                      </w:r>
                    </w:p>
                  </w:txbxContent>
                </v:textbox>
              </v:shape>
            </w:pict>
          </mc:Fallback>
        </mc:AlternateContent>
      </w:r>
      <w:r w:rsidRPr="003E67A3">
        <w:rPr>
          <w:noProof/>
        </w:rPr>
        <mc:AlternateContent>
          <mc:Choice Requires="wps">
            <w:drawing>
              <wp:anchor distT="0" distB="0" distL="114300" distR="114300" simplePos="0" relativeHeight="251686912" behindDoc="0" locked="0" layoutInCell="1" allowOverlap="1" wp14:anchorId="07A44A26" wp14:editId="44BD5909">
                <wp:simplePos x="0" y="0"/>
                <wp:positionH relativeFrom="column">
                  <wp:posOffset>1478280</wp:posOffset>
                </wp:positionH>
                <wp:positionV relativeFrom="paragraph">
                  <wp:posOffset>382270</wp:posOffset>
                </wp:positionV>
                <wp:extent cx="998220" cy="321310"/>
                <wp:effectExtent l="0" t="0" r="0" b="254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21310"/>
                        </a:xfrm>
                        <a:prstGeom prst="rect">
                          <a:avLst/>
                        </a:prstGeom>
                        <a:noFill/>
                        <a:ln w="9525">
                          <a:noFill/>
                          <a:miter lim="800000"/>
                          <a:headEnd/>
                          <a:tailEnd/>
                        </a:ln>
                      </wps:spPr>
                      <wps:txbx>
                        <w:txbxContent>
                          <w:p w:rsidR="00665034" w:rsidRDefault="00856000" w:rsidP="00665034">
                            <w:pPr>
                              <w:pStyle w:val="ae"/>
                              <w:spacing w:beforeAutospacing="0" w:afterAutospacing="0"/>
                              <w:jc w:val="both"/>
                            </w:pPr>
                            <w:r>
                              <w:rPr>
                                <w:rFonts w:cstheme="minorBidi"/>
                                <w:kern w:val="2"/>
                                <w:sz w:val="21"/>
                                <w:szCs w:val="21"/>
                              </w:rPr>
                              <w:t>6.84</w:t>
                            </w:r>
                            <w:r w:rsidR="00665034">
                              <w:rPr>
                                <w:rFonts w:cstheme="minorBidi"/>
                                <w:kern w:val="2"/>
                                <w:sz w:val="21"/>
                                <w:szCs w:val="21"/>
                              </w:rPr>
                              <w:t>%</w:t>
                            </w:r>
                          </w:p>
                        </w:txbxContent>
                      </wps:txbx>
                      <wps:bodyPr rot="0" vert="horz" wrap="square" lIns="91440" tIns="45720" rIns="91440" bIns="45720" anchor="t" anchorCtr="0">
                        <a:noAutofit/>
                      </wps:bodyPr>
                    </wps:wsp>
                  </a:graphicData>
                </a:graphic>
              </wp:anchor>
            </w:drawing>
          </mc:Choice>
          <mc:Fallback>
            <w:pict>
              <v:shape w14:anchorId="07A44A26" id="文本框 16" o:spid="_x0000_s1032" type="#_x0000_t202" style="position:absolute;left:0;text-align:left;margin-left:116.4pt;margin-top:30.1pt;width:78.6pt;height:25.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4mGwIAAPsDAAAOAAAAZHJzL2Uyb0RvYy54bWysU8FuEzEQvSPxD5bvZLPbpCSrbKrSUoRU&#10;ClLhAxyvN2the4ztZDd8QPkDTlx657vyHYy9aYjghvDBsj0zb+a9GS8ueq3IVjgvwVQ0H40pEYZD&#10;Lc26op8+3ryYUeIDMzVTYERFd8LTi+XzZ4vOlqKAFlQtHEEQ48vOVrQNwZZZ5nkrNPMjsMKgsQGn&#10;WcCrW2e1Yx2ia5UV4/F51oGrrQMuvMfX68FIlwm/aQQP75vGi0BURbG2kHaX9lXcs+WClWvHbCv5&#10;oQz2D1VoJg0mPUJds8DIxsm/oLTkDjw0YcRBZ9A0kovEAdnk4z/Y3LfMisQFxfH2KJP/f7D8bvvB&#10;EVlj784pMUxjj/bfv+1//Nw/PhB8Q4E660v0u7foGfpX0KNzIuvtLfDPnhi4aplZi0vnoGsFq7HA&#10;PEZmJ6EDjo8gq+4d1JiIbQIkoL5xOqqHehBEx0btjs0RfSAcH+fzWVGghaPprMjP8tS8jJVPwdb5&#10;8EaAJvFQUYe9T+Bse+tDLIaVTy4xl4EbqVTqvzKkwwTTYpoCTixaBhxPJXVFZ+O4hoGJHF+bOgUH&#10;JtVwxgTKHEhHngPj0K/6JPBRyxXUO1TBwTCN+Hvw0IL7SkmHk1hR/2XDnKBEvTWo5DyfTOLopstk&#10;+jKK4E4tq1MLMxyhKhooGY5XIY37QPkSFW9kUiO2ZqjkUDJOWBLp8BviCJ/ek9fvP7v8BQAA//8D&#10;AFBLAwQUAAYACAAAACEAHyEGGd0AAAAKAQAADwAAAGRycy9kb3ducmV2LnhtbEyPwU7DMBBE70j8&#10;g7VI3KjdFKo2ZFMhEFcQBSr15sbbJCJeR7HbhL9nOcFxtU8zb4rN5Dt1piG2gRHmMwOKuAqu5Rrh&#10;4/35ZgUqJsvOdoEJ4ZsibMrLi8LmLoz8RudtqpWEcMwtQpNSn2sdq4a8jbPQE8vvGAZvk5xDrd1g&#10;Rwn3nc6MWWpvW5aGxvb02FD1tT15hM+X4353a17rJ3/Xj2Eymv1aI15fTQ/3oBJN6Q+GX31Rh1Kc&#10;DuHELqoOIVtkop4QliYDJcBibWTcQci5WYEuC/1/QvkDAAD//wMAUEsBAi0AFAAGAAgAAAAhALaD&#10;OJL+AAAA4QEAABMAAAAAAAAAAAAAAAAAAAAAAFtDb250ZW50X1R5cGVzXS54bWxQSwECLQAUAAYA&#10;CAAAACEAOP0h/9YAAACUAQAACwAAAAAAAAAAAAAAAAAvAQAAX3JlbHMvLnJlbHNQSwECLQAUAAYA&#10;CAAAACEAsR1+JhsCAAD7AwAADgAAAAAAAAAAAAAAAAAuAgAAZHJzL2Uyb0RvYy54bWxQSwECLQAU&#10;AAYACAAAACEAHyEGGd0AAAAKAQAADwAAAAAAAAAAAAAAAAB1BAAAZHJzL2Rvd25yZXYueG1sUEsF&#10;BgAAAAAEAAQA8wAAAH8FAAAAAA==&#10;" filled="f" stroked="f">
                <v:textbox>
                  <w:txbxContent>
                    <w:p w:rsidR="00665034" w:rsidRDefault="00856000" w:rsidP="00665034">
                      <w:pPr>
                        <w:pStyle w:val="ae"/>
                        <w:spacing w:beforeAutospacing="0" w:afterAutospacing="0"/>
                        <w:jc w:val="both"/>
                      </w:pPr>
                      <w:r>
                        <w:rPr>
                          <w:rFonts w:cstheme="minorBidi"/>
                          <w:kern w:val="2"/>
                          <w:sz w:val="21"/>
                          <w:szCs w:val="21"/>
                        </w:rPr>
                        <w:t>6.84</w:t>
                      </w:r>
                      <w:r w:rsidR="00665034">
                        <w:rPr>
                          <w:rFonts w:cstheme="minorBidi"/>
                          <w:kern w:val="2"/>
                          <w:sz w:val="21"/>
                          <w:szCs w:val="21"/>
                        </w:rPr>
                        <w:t>%</w:t>
                      </w:r>
                    </w:p>
                  </w:txbxContent>
                </v:textbox>
              </v:shape>
            </w:pict>
          </mc:Fallback>
        </mc:AlternateContent>
      </w:r>
      <w:r w:rsidR="0039785A">
        <w:rPr>
          <w:noProof/>
        </w:rPr>
        <w:drawing>
          <wp:anchor distT="0" distB="0" distL="114300" distR="114300" simplePos="0" relativeHeight="251621376" behindDoc="1" locked="0" layoutInCell="1" allowOverlap="1" wp14:anchorId="63976842" wp14:editId="428797B9">
            <wp:simplePos x="0" y="0"/>
            <wp:positionH relativeFrom="column">
              <wp:posOffset>421640</wp:posOffset>
            </wp:positionH>
            <wp:positionV relativeFrom="paragraph">
              <wp:posOffset>79375</wp:posOffset>
            </wp:positionV>
            <wp:extent cx="4143375" cy="2503805"/>
            <wp:effectExtent l="0" t="0" r="9525" b="10795"/>
            <wp:wrapTight wrapText="bothSides">
              <wp:wrapPolygon edited="0">
                <wp:start x="0" y="0"/>
                <wp:lineTo x="0" y="21529"/>
                <wp:lineTo x="21550" y="21529"/>
                <wp:lineTo x="21550" y="0"/>
                <wp:lineTo x="0" y="0"/>
              </wp:wrapPolygon>
            </wp:wrapTight>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9785A" w:rsidRDefault="0039785A" w:rsidP="0039785A">
      <w:pPr>
        <w:pStyle w:val="a0"/>
        <w:spacing w:before="93"/>
      </w:pPr>
    </w:p>
    <w:p w:rsidR="0039785A" w:rsidRDefault="00856000" w:rsidP="0039785A">
      <w:pPr>
        <w:pStyle w:val="a0"/>
        <w:spacing w:before="93"/>
      </w:pPr>
      <w:r w:rsidRPr="003E67A3">
        <w:rPr>
          <w:noProof/>
        </w:rPr>
        <mc:AlternateContent>
          <mc:Choice Requires="wps">
            <w:drawing>
              <wp:anchor distT="0" distB="0" distL="114300" distR="114300" simplePos="0" relativeHeight="251696128" behindDoc="0" locked="0" layoutInCell="1" allowOverlap="1" wp14:anchorId="07A44A26" wp14:editId="44BD5909">
                <wp:simplePos x="0" y="0"/>
                <wp:positionH relativeFrom="column">
                  <wp:posOffset>617220</wp:posOffset>
                </wp:positionH>
                <wp:positionV relativeFrom="paragraph">
                  <wp:posOffset>142875</wp:posOffset>
                </wp:positionV>
                <wp:extent cx="998220" cy="321310"/>
                <wp:effectExtent l="0" t="0" r="0" b="254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21310"/>
                        </a:xfrm>
                        <a:prstGeom prst="rect">
                          <a:avLst/>
                        </a:prstGeom>
                        <a:noFill/>
                        <a:ln w="9525">
                          <a:noFill/>
                          <a:miter lim="800000"/>
                          <a:headEnd/>
                          <a:tailEnd/>
                        </a:ln>
                      </wps:spPr>
                      <wps:txbx>
                        <w:txbxContent>
                          <w:p w:rsidR="00665034" w:rsidRDefault="00856000" w:rsidP="00665034">
                            <w:pPr>
                              <w:pStyle w:val="ae"/>
                              <w:spacing w:beforeAutospacing="0" w:afterAutospacing="0"/>
                              <w:jc w:val="both"/>
                            </w:pPr>
                            <w:r>
                              <w:rPr>
                                <w:rFonts w:cstheme="minorBidi"/>
                                <w:kern w:val="2"/>
                                <w:sz w:val="21"/>
                                <w:szCs w:val="21"/>
                              </w:rPr>
                              <w:t>20.54</w:t>
                            </w:r>
                            <w:r w:rsidR="00665034">
                              <w:rPr>
                                <w:rFonts w:cstheme="minorBidi"/>
                                <w:kern w:val="2"/>
                                <w:sz w:val="21"/>
                                <w:szCs w:val="21"/>
                              </w:rPr>
                              <w:t>%</w:t>
                            </w:r>
                          </w:p>
                        </w:txbxContent>
                      </wps:txbx>
                      <wps:bodyPr rot="0" vert="horz" wrap="square" lIns="91440" tIns="45720" rIns="91440" bIns="45720" anchor="t" anchorCtr="0">
                        <a:noAutofit/>
                      </wps:bodyPr>
                    </wps:wsp>
                  </a:graphicData>
                </a:graphic>
              </wp:anchor>
            </w:drawing>
          </mc:Choice>
          <mc:Fallback>
            <w:pict>
              <v:shape w14:anchorId="07A44A26" id="文本框 18" o:spid="_x0000_s1033" type="#_x0000_t202" style="position:absolute;left:0;text-align:left;margin-left:48.6pt;margin-top:11.25pt;width:78.6pt;height:25.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JcHAIAAPsDAAAOAAAAZHJzL2Uyb0RvYy54bWysU82O0zAQviPxDpbvNE22Zduo6WrZZRHS&#10;8iMtPIDrOI2F7TG226Q8wPIGnLhw57n6HIydtlRwQ/hg2Z6Zb+b7Zry46rUiW+G8BFPRfDSmRBgO&#10;tTTrin78cPdsRokPzNRMgREV3QlPr5ZPnyw6W4oCWlC1cARBjC87W9E2BFtmmeet0MyPwAqDxgac&#10;ZgGvbp3VjnWIrlVWjMfPsw5cbR1w4T2+3g5Gukz4TSN4eNc0XgSiKoq1hbS7tK/ini0XrFw7ZlvJ&#10;D2Wwf6hCM2kw6QnqlgVGNk7+BaUld+ChCSMOOoOmkVwkDsgmH//B5qFlViQuKI63J5n8/4Plb7fv&#10;HZE19g47ZZjGHu2/fd1//7n/8UjwDQXqrC/R78GiZ+hfQI/Oiay398A/eWLgpmVmLa6dg64VrMYC&#10;8xiZnYUOOD6CrLo3UGMitgmQgPrG6age6kEQHRu1OzVH9IFwfJzPZ0WBFo6miyK/yFPzMlYeg63z&#10;4ZUATeKhog57n8DZ9t6HWAwrjy4xl4E7qVTqvzKkwwTTYpoCzixaBhxPJXVFZ+O4hoGJHF+aOgUH&#10;JtVwxgTKHEhHngPj0K/6JPDlUcsV1DtUwcEwjfh78NCC+0JJh5NYUf95w5ygRL02qOQ8n0zi6KbL&#10;ZHoZRXDnltW5hRmOUBUNlAzHm5DGfaB8jYo3MqkRWzNUcigZJyyJdPgNcYTP78nr959d/gIAAP//&#10;AwBQSwMEFAAGAAgAAAAhAEc0XujdAAAACAEAAA8AAABkcnMvZG93bnJldi54bWxMj81OwzAQhO9I&#10;vIO1SNyoXZNQGrKpEIgrqOVH4ubG2yQiXkex24S3x5zgOJrRzDflZna9ONEYOs8Iy4UCQVx723GD&#10;8Pb6dHULIkTD1vSeCeGbAmyq87PSFNZPvKXTLjYilXAoDEIb41BIGeqWnAkLPxAn7+BHZ2KSYyPt&#10;aKZU7nqplbqRznScFloz0ENL9dfu6BDenw+fH5l6aR5dPkx+VpLdWiJeXsz3dyAizfEvDL/4CR2q&#10;xLT3R7ZB9AjrlU5JBK1zEMnXeZaB2COsrpcgq1L+P1D9AAAA//8DAFBLAQItABQABgAIAAAAIQC2&#10;gziS/gAAAOEBAAATAAAAAAAAAAAAAAAAAAAAAABbQ29udGVudF9UeXBlc10ueG1sUEsBAi0AFAAG&#10;AAgAAAAhADj9If/WAAAAlAEAAAsAAAAAAAAAAAAAAAAALwEAAF9yZWxzLy5yZWxzUEsBAi0AFAAG&#10;AAgAAAAhACSFIlwcAgAA+wMAAA4AAAAAAAAAAAAAAAAALgIAAGRycy9lMm9Eb2MueG1sUEsBAi0A&#10;FAAGAAgAAAAhAEc0XujdAAAACAEAAA8AAAAAAAAAAAAAAAAAdgQAAGRycy9kb3ducmV2LnhtbFBL&#10;BQYAAAAABAAEAPMAAACABQAAAAA=&#10;" filled="f" stroked="f">
                <v:textbox>
                  <w:txbxContent>
                    <w:p w:rsidR="00665034" w:rsidRDefault="00856000" w:rsidP="00665034">
                      <w:pPr>
                        <w:pStyle w:val="ae"/>
                        <w:spacing w:beforeAutospacing="0" w:afterAutospacing="0"/>
                        <w:jc w:val="both"/>
                      </w:pPr>
                      <w:r>
                        <w:rPr>
                          <w:rFonts w:cstheme="minorBidi"/>
                          <w:kern w:val="2"/>
                          <w:sz w:val="21"/>
                          <w:szCs w:val="21"/>
                        </w:rPr>
                        <w:t>20.54</w:t>
                      </w:r>
                      <w:r w:rsidR="00665034">
                        <w:rPr>
                          <w:rFonts w:cstheme="minorBidi"/>
                          <w:kern w:val="2"/>
                          <w:sz w:val="21"/>
                          <w:szCs w:val="21"/>
                        </w:rPr>
                        <w:t>%</w:t>
                      </w:r>
                    </w:p>
                  </w:txbxContent>
                </v:textbox>
              </v:shape>
            </w:pict>
          </mc:Fallback>
        </mc:AlternateContent>
      </w:r>
      <w:r w:rsidR="00665034" w:rsidRPr="003E67A3">
        <w:rPr>
          <w:noProof/>
        </w:rPr>
        <mc:AlternateContent>
          <mc:Choice Requires="wps">
            <w:drawing>
              <wp:anchor distT="0" distB="0" distL="114300" distR="114300" simplePos="0" relativeHeight="251681792" behindDoc="0" locked="0" layoutInCell="1" allowOverlap="1" wp14:anchorId="5BF6DA69" wp14:editId="2825DB2B">
                <wp:simplePos x="0" y="0"/>
                <wp:positionH relativeFrom="column">
                  <wp:posOffset>1927860</wp:posOffset>
                </wp:positionH>
                <wp:positionV relativeFrom="paragraph">
                  <wp:posOffset>401955</wp:posOffset>
                </wp:positionV>
                <wp:extent cx="998220" cy="321310"/>
                <wp:effectExtent l="0" t="0" r="0" b="254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21310"/>
                        </a:xfrm>
                        <a:prstGeom prst="rect">
                          <a:avLst/>
                        </a:prstGeom>
                        <a:noFill/>
                        <a:ln w="9525">
                          <a:noFill/>
                          <a:miter lim="800000"/>
                          <a:headEnd/>
                          <a:tailEnd/>
                        </a:ln>
                      </wps:spPr>
                      <wps:txbx>
                        <w:txbxContent>
                          <w:p w:rsidR="00665034" w:rsidRDefault="00665034" w:rsidP="00665034">
                            <w:pPr>
                              <w:pStyle w:val="ae"/>
                              <w:spacing w:beforeAutospacing="0" w:afterAutospacing="0"/>
                              <w:jc w:val="both"/>
                            </w:pPr>
                            <w:r>
                              <w:rPr>
                                <w:rFonts w:cstheme="minorBidi"/>
                                <w:kern w:val="2"/>
                                <w:sz w:val="21"/>
                                <w:szCs w:val="21"/>
                              </w:rPr>
                              <w:t>39.29%</w:t>
                            </w:r>
                          </w:p>
                        </w:txbxContent>
                      </wps:txbx>
                      <wps:bodyPr rot="0" vert="horz" wrap="square" lIns="91440" tIns="45720" rIns="91440" bIns="45720" anchor="t" anchorCtr="0">
                        <a:noAutofit/>
                      </wps:bodyPr>
                    </wps:wsp>
                  </a:graphicData>
                </a:graphic>
              </wp:anchor>
            </w:drawing>
          </mc:Choice>
          <mc:Fallback>
            <w:pict>
              <v:shape w14:anchorId="5BF6DA69" id="文本框 15" o:spid="_x0000_s1034" type="#_x0000_t202" style="position:absolute;left:0;text-align:left;margin-left:151.8pt;margin-top:31.65pt;width:78.6pt;height:25.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3pHAIAAPsDAAAOAAAAZHJzL2Uyb0RvYy54bWysU82O0zAQviPxDpbvNE22hTZqulp2WYS0&#10;/EgLD+A6TmNhe4ztNikPAG/Aicve97n6HIydtlRwQ/hg2Z6Zb+b7Zry47LUiW+G8BFPRfDSmRBgO&#10;tTTrin76ePtsRokPzNRMgREV3QlPL5dPnyw6W4oCWlC1cARBjC87W9E2BFtmmeet0MyPwAqDxgac&#10;ZgGvbp3VjnWIrlVWjMfPsw5cbR1w4T2+3gxGukz4TSN4eN80XgSiKoq1hbS7tK/ini0XrFw7ZlvJ&#10;D2Wwf6hCM2kw6QnqhgVGNk7+BaUld+ChCSMOOoOmkVwkDsgmH//B5r5lViQuKI63J5n8/4Pl77Yf&#10;HJE19m5KiWEae7T/8X3/83H/8I3gGwrUWV+i371Fz9C/hB6dE1lv74B/9sTAdcvMWlw5B10rWI0F&#10;5jEyOwsdcHwEWXVvocZEbBMgAfWN01E91IMgOjZqd2qO6APh+Difz4oCLRxNF0V+kafmZaw8Blvn&#10;w2sBmsRDRR32PoGz7Z0PsRhWHl1iLgO3UqnUf2VIhwmmxTQFnFm0DDieSuqKzsZxDQMTOb4ydQoO&#10;TKrhjAmUOZCOPAfGoV/1SeDZUcsV1DtUwcEwjfh78NCC+0pJh5NYUf9lw5ygRL0xqOQ8n0zi6KbL&#10;ZPoiiuDOLatzCzMcoSoaKBmO1yGN+0D5ChVvZFIjtmao5FAyTlgS6fAb4gif35PX7z+7/AUAAP//&#10;AwBQSwMEFAAGAAgAAAAhAH74mp7eAAAACgEAAA8AAABkcnMvZG93bnJldi54bWxMj8tOwzAQRfdI&#10;/QdrKrGjdusS0RCnqkBsQZSHxM6Np0lEPI5itwl/z7Ciy9Ec3XtusZ18J844xDaQgeVCgUCqgmup&#10;NvD+9nRzByImS852gdDAD0bYlrOrwuYujPSK532qBYdQzK2BJqU+lzJWDXobF6FH4t8xDN4mPoda&#10;usGOHO47uVIqk962xA2N7fGhwep7f/IGPp6PX59r9VI/+tt+DJOS5DfSmOv5tLsHkXBK/zD86bM6&#10;lOx0CCdyUXQGtNIZowYyrUEwsM4UbzkwudQbkGUhLyeUvwAAAP//AwBQSwECLQAUAAYACAAAACEA&#10;toM4kv4AAADhAQAAEwAAAAAAAAAAAAAAAAAAAAAAW0NvbnRlbnRfVHlwZXNdLnhtbFBLAQItABQA&#10;BgAIAAAAIQA4/SH/1gAAAJQBAAALAAAAAAAAAAAAAAAAAC8BAABfcmVscy8ucmVsc1BLAQItABQA&#10;BgAIAAAAIQA9P63pHAIAAPsDAAAOAAAAAAAAAAAAAAAAAC4CAABkcnMvZTJvRG9jLnhtbFBLAQIt&#10;ABQABgAIAAAAIQB++Jqe3gAAAAoBAAAPAAAAAAAAAAAAAAAAAHYEAABkcnMvZG93bnJldi54bWxQ&#10;SwUGAAAAAAQABADzAAAAgQUAAAAA&#10;" filled="f" stroked="f">
                <v:textbox>
                  <w:txbxContent>
                    <w:p w:rsidR="00665034" w:rsidRDefault="00665034" w:rsidP="00665034">
                      <w:pPr>
                        <w:pStyle w:val="ae"/>
                        <w:spacing w:beforeAutospacing="0" w:afterAutospacing="0"/>
                        <w:jc w:val="both"/>
                      </w:pPr>
                      <w:r>
                        <w:rPr>
                          <w:rFonts w:cstheme="minorBidi"/>
                          <w:kern w:val="2"/>
                          <w:sz w:val="21"/>
                          <w:szCs w:val="21"/>
                        </w:rPr>
                        <w:t>39.29%</w:t>
                      </w:r>
                    </w:p>
                  </w:txbxContent>
                </v:textbox>
              </v:shape>
            </w:pict>
          </mc:Fallback>
        </mc:AlternateContent>
      </w:r>
    </w:p>
    <w:p w:rsidR="0039785A" w:rsidRPr="0039785A" w:rsidRDefault="00856000" w:rsidP="0039785A">
      <w:pPr>
        <w:pStyle w:val="a0"/>
        <w:spacing w:before="93"/>
      </w:pPr>
      <w:r w:rsidRPr="003E67A3">
        <w:rPr>
          <w:noProof/>
        </w:rPr>
        <mc:AlternateContent>
          <mc:Choice Requires="wps">
            <w:drawing>
              <wp:anchor distT="0" distB="0" distL="114300" distR="114300" simplePos="0" relativeHeight="251678720" behindDoc="0" locked="0" layoutInCell="1" allowOverlap="1" wp14:anchorId="5BF6DA69" wp14:editId="2825DB2B">
                <wp:simplePos x="0" y="0"/>
                <wp:positionH relativeFrom="column">
                  <wp:posOffset>434340</wp:posOffset>
                </wp:positionH>
                <wp:positionV relativeFrom="paragraph">
                  <wp:posOffset>144145</wp:posOffset>
                </wp:positionV>
                <wp:extent cx="998220" cy="321310"/>
                <wp:effectExtent l="0" t="0" r="0" b="254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21310"/>
                        </a:xfrm>
                        <a:prstGeom prst="rect">
                          <a:avLst/>
                        </a:prstGeom>
                        <a:noFill/>
                        <a:ln w="9525">
                          <a:noFill/>
                          <a:miter lim="800000"/>
                          <a:headEnd/>
                          <a:tailEnd/>
                        </a:ln>
                      </wps:spPr>
                      <wps:txbx>
                        <w:txbxContent>
                          <w:p w:rsidR="00665034" w:rsidRDefault="00856000" w:rsidP="00665034">
                            <w:pPr>
                              <w:pStyle w:val="ae"/>
                              <w:spacing w:beforeAutospacing="0" w:afterAutospacing="0"/>
                              <w:jc w:val="both"/>
                            </w:pPr>
                            <w:r>
                              <w:rPr>
                                <w:rFonts w:cstheme="minorBidi"/>
                                <w:kern w:val="2"/>
                                <w:sz w:val="21"/>
                                <w:szCs w:val="21"/>
                              </w:rPr>
                              <w:t>0.55%</w:t>
                            </w:r>
                          </w:p>
                        </w:txbxContent>
                      </wps:txbx>
                      <wps:bodyPr rot="0" vert="horz" wrap="square" lIns="91440" tIns="45720" rIns="91440" bIns="45720" anchor="t" anchorCtr="0">
                        <a:noAutofit/>
                      </wps:bodyPr>
                    </wps:wsp>
                  </a:graphicData>
                </a:graphic>
              </wp:anchor>
            </w:drawing>
          </mc:Choice>
          <mc:Fallback>
            <w:pict>
              <v:shape w14:anchorId="5BF6DA69" id="文本框 14" o:spid="_x0000_s1035" type="#_x0000_t202" style="position:absolute;left:0;text-align:left;margin-left:34.2pt;margin-top:11.35pt;width:78.6pt;height:25.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4nHAIAAPsDAAAOAAAAZHJzL2Uyb0RvYy54bWysU82O0zAQviPxDpbvNE22hTZqulp2WYS0&#10;/EgLD+A6TmNhe4ztNikPAG/Aicve97n6HIydtlRwQ/hg2Z6Zb+b7Zry47LUiW+G8BFPRfDSmRBgO&#10;tTTrin76ePtsRokPzNRMgREV3QlPL5dPnyw6W4oCWlC1cARBjC87W9E2BFtmmeet0MyPwAqDxgac&#10;ZgGvbp3VjnWIrlVWjMfPsw5cbR1w4T2+3gxGukz4TSN4eN80XgSiKoq1hbS7tK/ini0XrFw7ZlvJ&#10;D2Wwf6hCM2kw6QnqhgVGNk7+BaUld+ChCSMOOoOmkVwkDsgmH//B5r5lViQuKI63J5n8/4Pl77Yf&#10;HJE19m5CiWEae7T/8X3/83H/8I3gGwrUWV+i371Fz9C/hB6dE1lv74B/9sTAdcvMWlw5B10rWI0F&#10;5jEyOwsdcHwEWXVvocZEbBMgAfWN01E91IMgOjZqd2qO6APh+Difz4oCLRxNF0V+kafmZaw8Blvn&#10;w2sBmsRDRR32PoGz7Z0PsRhWHl1iLgO3UqnUf2VIhwmmxTQFnFm0DDieSuqKzsZxDQMTOb4ydQoO&#10;TKrhjAmUOZCOPAfGoV/1SeD5UcsV1DtUwcEwjfh78NCC+0pJh5NYUf9lw5ygRL0xqOQ8n0zi6KbL&#10;ZPoiiuDOLatzCzMcoSoaKBmO1yGN+0D5ChVvZFIjtmao5FAyTlgS6fAb4gif35PX7z+7/AUAAP//&#10;AwBQSwMEFAAGAAgAAAAhANBeBJPdAAAACAEAAA8AAABkcnMvZG93bnJldi54bWxMj8FOwzAQRO9I&#10;/IO1SNyojdumJWRTIRBXEIVW4ubG2yQiXkex24S/x5zgOJrRzJtiM7lOnGkIrWeE25kCQVx523KN&#10;8PH+fLMGEaJhazrPhPBNATbl5UVhcutHfqPzNtYilXDIDUITY59LGaqGnAkz3xMn7+gHZ2KSQy3t&#10;YMZU7jqplcqkMy2nhcb09NhQ9bU9OYTdy/Fzv1Cv9ZNb9qOflGR3JxGvr6aHexCRpvgXhl/8hA5l&#10;Yjr4E9sgOoRsvUhJBK1XIJKv9TIDcUBYzecgy0L+P1D+AAAA//8DAFBLAQItABQABgAIAAAAIQC2&#10;gziS/gAAAOEBAAATAAAAAAAAAAAAAAAAAAAAAABbQ29udGVudF9UeXBlc10ueG1sUEsBAi0AFAAG&#10;AAgAAAAhADj9If/WAAAAlAEAAAsAAAAAAAAAAAAAAAAALwEAAF9yZWxzLy5yZWxzUEsBAi0AFAAG&#10;AAgAAAAhAAJiTiccAgAA+wMAAA4AAAAAAAAAAAAAAAAALgIAAGRycy9lMm9Eb2MueG1sUEsBAi0A&#10;FAAGAAgAAAAhANBeBJPdAAAACAEAAA8AAAAAAAAAAAAAAAAAdgQAAGRycy9kb3ducmV2LnhtbFBL&#10;BQYAAAAABAAEAPMAAACABQAAAAA=&#10;" filled="f" stroked="f">
                <v:textbox>
                  <w:txbxContent>
                    <w:p w:rsidR="00665034" w:rsidRDefault="00856000" w:rsidP="00665034">
                      <w:pPr>
                        <w:pStyle w:val="ae"/>
                        <w:spacing w:beforeAutospacing="0" w:afterAutospacing="0"/>
                        <w:jc w:val="both"/>
                      </w:pPr>
                      <w:r>
                        <w:rPr>
                          <w:rFonts w:cstheme="minorBidi"/>
                          <w:kern w:val="2"/>
                          <w:sz w:val="21"/>
                          <w:szCs w:val="21"/>
                        </w:rPr>
                        <w:t>0.55%</w:t>
                      </w:r>
                    </w:p>
                  </w:txbxContent>
                </v:textbox>
              </v:shape>
            </w:pict>
          </mc:Fallback>
        </mc:AlternateContent>
      </w:r>
    </w:p>
    <w:p w:rsidR="0039785A" w:rsidRDefault="0039785A">
      <w:pPr>
        <w:spacing w:line="600" w:lineRule="exact"/>
        <w:ind w:firstLineChars="200" w:firstLine="643"/>
        <w:outlineLvl w:val="2"/>
        <w:rPr>
          <w:rFonts w:ascii="仿宋" w:eastAsia="仿宋" w:hAnsi="仿宋"/>
          <w:b/>
          <w:sz w:val="32"/>
          <w:szCs w:val="32"/>
        </w:rPr>
      </w:pPr>
      <w:bookmarkStart w:id="33" w:name="_Toc15377212"/>
    </w:p>
    <w:p w:rsidR="004005B6" w:rsidRDefault="004005B6">
      <w:pPr>
        <w:spacing w:line="600" w:lineRule="exact"/>
        <w:ind w:firstLineChars="200" w:firstLine="643"/>
        <w:outlineLvl w:val="2"/>
        <w:rPr>
          <w:rFonts w:ascii="仿宋" w:eastAsia="仿宋" w:hAnsi="仿宋"/>
          <w:b/>
          <w:sz w:val="32"/>
          <w:szCs w:val="32"/>
        </w:rPr>
      </w:pPr>
    </w:p>
    <w:p w:rsidR="004005B6" w:rsidRDefault="004005B6">
      <w:pPr>
        <w:spacing w:line="600" w:lineRule="exact"/>
        <w:ind w:firstLineChars="200" w:firstLine="643"/>
        <w:outlineLvl w:val="2"/>
        <w:rPr>
          <w:rFonts w:ascii="仿宋" w:eastAsia="仿宋" w:hAnsi="仿宋"/>
          <w:b/>
          <w:sz w:val="32"/>
          <w:szCs w:val="32"/>
        </w:rPr>
      </w:pPr>
    </w:p>
    <w:p w:rsidR="00D135D0" w:rsidRDefault="00F31020">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bookmarkEnd w:id="33"/>
    </w:p>
    <w:p w:rsidR="00D135D0" w:rsidRPr="00E07C82" w:rsidRDefault="00F31020" w:rsidP="00E07C82">
      <w:pPr>
        <w:rPr>
          <w:rFonts w:ascii="宋体" w:hAnsi="宋体" w:cs="宋体"/>
          <w:kern w:val="0"/>
          <w:sz w:val="20"/>
          <w:szCs w:val="20"/>
        </w:rPr>
      </w:pPr>
      <w:bookmarkStart w:id="34" w:name="_Toc15378460"/>
      <w:bookmarkStart w:id="35" w:name="_Toc15377213"/>
      <w:bookmarkStart w:id="36" w:name="_Toc15377444"/>
      <w:r>
        <w:rPr>
          <w:rFonts w:ascii="仿宋" w:eastAsia="仿宋" w:hAnsi="仿宋" w:hint="eastAsia"/>
          <w:b/>
          <w:sz w:val="32"/>
          <w:szCs w:val="32"/>
        </w:rPr>
        <w:t>2021年一般公共预算支出决算数为</w:t>
      </w:r>
      <w:r w:rsidR="005A02DE" w:rsidRPr="00E54D33">
        <w:rPr>
          <w:rFonts w:ascii="仿宋" w:eastAsia="仿宋" w:hAnsi="仿宋"/>
          <w:sz w:val="32"/>
          <w:szCs w:val="32"/>
        </w:rPr>
        <w:t>127.46</w:t>
      </w:r>
      <w:r w:rsidR="005A02DE">
        <w:rPr>
          <w:rFonts w:ascii="仿宋" w:eastAsia="仿宋" w:hAnsi="仿宋" w:hint="eastAsia"/>
          <w:sz w:val="32"/>
          <w:szCs w:val="32"/>
        </w:rPr>
        <w:t>万元</w:t>
      </w:r>
      <w:r>
        <w:rPr>
          <w:rFonts w:ascii="仿宋" w:eastAsia="仿宋" w:hAnsi="仿宋" w:hint="eastAsia"/>
          <w:sz w:val="32"/>
          <w:szCs w:val="32"/>
        </w:rPr>
        <w:t>，</w:t>
      </w:r>
      <w:r>
        <w:rPr>
          <w:rStyle w:val="ab"/>
          <w:rFonts w:ascii="仿宋" w:eastAsia="仿宋" w:hAnsi="仿宋" w:hint="eastAsia"/>
          <w:bCs/>
          <w:sz w:val="32"/>
          <w:szCs w:val="32"/>
        </w:rPr>
        <w:t>完成预算</w:t>
      </w:r>
      <w:r w:rsidR="00093718">
        <w:rPr>
          <w:rStyle w:val="ab"/>
          <w:rFonts w:ascii="仿宋" w:eastAsia="仿宋" w:hAnsi="仿宋" w:hint="eastAsia"/>
          <w:bCs/>
          <w:sz w:val="32"/>
          <w:szCs w:val="32"/>
        </w:rPr>
        <w:t>100</w:t>
      </w:r>
      <w:r>
        <w:rPr>
          <w:rStyle w:val="ab"/>
          <w:rFonts w:ascii="仿宋" w:eastAsia="仿宋" w:hAnsi="仿宋"/>
          <w:bCs/>
          <w:sz w:val="32"/>
          <w:szCs w:val="32"/>
        </w:rPr>
        <w:t>%</w:t>
      </w:r>
      <w:r>
        <w:rPr>
          <w:rStyle w:val="ab"/>
          <w:rFonts w:ascii="仿宋" w:eastAsia="仿宋" w:hAnsi="仿宋" w:hint="eastAsia"/>
          <w:bCs/>
          <w:sz w:val="32"/>
          <w:szCs w:val="32"/>
        </w:rPr>
        <w:t>。其中：</w:t>
      </w:r>
      <w:bookmarkEnd w:id="34"/>
      <w:bookmarkEnd w:id="35"/>
      <w:bookmarkEnd w:id="36"/>
    </w:p>
    <w:p w:rsidR="00D135D0" w:rsidRPr="001A1F7B" w:rsidRDefault="00F31020" w:rsidP="002F5549">
      <w:pPr>
        <w:ind w:firstLineChars="200" w:firstLine="643"/>
        <w:rPr>
          <w:rFonts w:ascii="宋体" w:hAnsi="宋体" w:cs="宋体"/>
          <w:kern w:val="0"/>
          <w:sz w:val="18"/>
          <w:szCs w:val="18"/>
        </w:rPr>
      </w:pPr>
      <w:r>
        <w:rPr>
          <w:rStyle w:val="ab"/>
          <w:rFonts w:ascii="仿宋" w:eastAsia="仿宋" w:hAnsi="仿宋"/>
          <w:bCs/>
          <w:sz w:val="32"/>
          <w:szCs w:val="32"/>
        </w:rPr>
        <w:t>1.</w:t>
      </w:r>
      <w:r>
        <w:rPr>
          <w:rStyle w:val="ab"/>
          <w:rFonts w:ascii="仿宋" w:eastAsia="仿宋" w:hAnsi="仿宋" w:hint="eastAsia"/>
          <w:bCs/>
          <w:sz w:val="32"/>
          <w:szCs w:val="32"/>
        </w:rPr>
        <w:t>一般公共服务（类）</w:t>
      </w:r>
      <w:r w:rsidR="00E07C82">
        <w:rPr>
          <w:rStyle w:val="ab"/>
          <w:rFonts w:ascii="仿宋" w:eastAsia="仿宋" w:hAnsi="仿宋" w:cs="仿宋" w:hint="eastAsia"/>
          <w:color w:val="000000"/>
          <w:sz w:val="32"/>
          <w:szCs w:val="32"/>
        </w:rPr>
        <w:t>监狱（款）机关服务（项）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w:t>
      </w:r>
      <w:r w:rsidRPr="00093718">
        <w:rPr>
          <w:rStyle w:val="ab"/>
          <w:rFonts w:ascii="仿宋" w:eastAsia="仿宋" w:hAnsi="仿宋" w:hint="eastAsia"/>
          <w:b w:val="0"/>
          <w:bCs/>
          <w:sz w:val="32"/>
          <w:szCs w:val="32"/>
        </w:rPr>
        <w:t>为</w:t>
      </w:r>
      <w:r w:rsidR="00E07C82" w:rsidRPr="00093718">
        <w:rPr>
          <w:rFonts w:ascii="宋体" w:hAnsi="宋体" w:cs="Arial" w:hint="eastAsia"/>
          <w:kern w:val="0"/>
          <w:sz w:val="32"/>
          <w:szCs w:val="32"/>
        </w:rPr>
        <w:t>88.32</w:t>
      </w:r>
      <w:r w:rsidRPr="00093718">
        <w:rPr>
          <w:rStyle w:val="ab"/>
          <w:rFonts w:ascii="仿宋" w:eastAsia="仿宋" w:hAnsi="仿宋" w:hint="eastAsia"/>
          <w:b w:val="0"/>
          <w:bCs/>
          <w:sz w:val="32"/>
          <w:szCs w:val="32"/>
        </w:rPr>
        <w:t>万元，完成预算</w:t>
      </w:r>
      <w:r w:rsidR="00E07C82" w:rsidRPr="00093718">
        <w:rPr>
          <w:rStyle w:val="ab"/>
          <w:rFonts w:ascii="仿宋" w:eastAsia="仿宋" w:hAnsi="仿宋" w:hint="eastAsia"/>
          <w:b w:val="0"/>
          <w:bCs/>
          <w:sz w:val="32"/>
          <w:szCs w:val="32"/>
        </w:rPr>
        <w:t>1</w:t>
      </w:r>
      <w:r w:rsidR="00093718" w:rsidRPr="00093718">
        <w:rPr>
          <w:rStyle w:val="ab"/>
          <w:rFonts w:ascii="仿宋" w:eastAsia="仿宋" w:hAnsi="仿宋" w:hint="eastAsia"/>
          <w:b w:val="0"/>
          <w:bCs/>
          <w:sz w:val="32"/>
          <w:szCs w:val="32"/>
        </w:rPr>
        <w:t>00</w:t>
      </w:r>
      <w:r w:rsidRPr="00093718">
        <w:rPr>
          <w:rStyle w:val="ab"/>
          <w:rFonts w:ascii="仿宋" w:eastAsia="仿宋" w:hAnsi="仿宋"/>
          <w:b w:val="0"/>
          <w:bCs/>
          <w:sz w:val="32"/>
          <w:szCs w:val="32"/>
        </w:rPr>
        <w:t>%</w:t>
      </w:r>
      <w:r w:rsidR="00093718" w:rsidRPr="00093718">
        <w:rPr>
          <w:rStyle w:val="ab"/>
          <w:rFonts w:ascii="仿宋" w:eastAsia="仿宋" w:hAnsi="仿宋" w:hint="eastAsia"/>
          <w:b w:val="0"/>
          <w:bCs/>
          <w:sz w:val="32"/>
          <w:szCs w:val="32"/>
        </w:rPr>
        <w:t>。</w:t>
      </w:r>
    </w:p>
    <w:p w:rsidR="00D135D0" w:rsidRDefault="00F31020">
      <w:pPr>
        <w:spacing w:line="600" w:lineRule="exact"/>
        <w:ind w:firstLineChars="200" w:firstLine="643"/>
        <w:rPr>
          <w:rFonts w:ascii="仿宋" w:eastAsia="仿宋" w:hAnsi="仿宋"/>
          <w:b/>
          <w:sz w:val="32"/>
          <w:szCs w:val="32"/>
        </w:rPr>
      </w:pPr>
      <w:r>
        <w:rPr>
          <w:rStyle w:val="ab"/>
          <w:rFonts w:ascii="仿宋" w:eastAsia="仿宋" w:hAnsi="仿宋"/>
          <w:bCs/>
          <w:sz w:val="32"/>
          <w:szCs w:val="32"/>
        </w:rPr>
        <w:lastRenderedPageBreak/>
        <w:t>2.</w:t>
      </w:r>
      <w:r>
        <w:rPr>
          <w:rStyle w:val="ab"/>
          <w:rFonts w:ascii="仿宋" w:eastAsia="仿宋" w:hAnsi="仿宋" w:hint="eastAsia"/>
          <w:bCs/>
          <w:sz w:val="32"/>
          <w:szCs w:val="32"/>
        </w:rPr>
        <w:t>教育（类）</w:t>
      </w:r>
      <w:r w:rsidR="00E07C82" w:rsidRPr="00E07C82">
        <w:rPr>
          <w:rStyle w:val="ab"/>
          <w:rFonts w:ascii="仿宋" w:eastAsia="仿宋" w:hAnsi="仿宋" w:hint="eastAsia"/>
          <w:bCs/>
          <w:sz w:val="32"/>
          <w:szCs w:val="32"/>
        </w:rPr>
        <w:t>进修及培训</w:t>
      </w:r>
      <w:r>
        <w:rPr>
          <w:rStyle w:val="ab"/>
          <w:rFonts w:ascii="仿宋" w:eastAsia="仿宋" w:hAnsi="仿宋" w:hint="eastAsia"/>
          <w:bCs/>
          <w:sz w:val="32"/>
          <w:szCs w:val="32"/>
        </w:rPr>
        <w:t>（款）</w:t>
      </w:r>
      <w:r w:rsidR="00E07C82" w:rsidRPr="00E07C82">
        <w:rPr>
          <w:rStyle w:val="ab"/>
          <w:rFonts w:ascii="仿宋" w:eastAsia="仿宋" w:hAnsi="仿宋" w:hint="eastAsia"/>
          <w:bCs/>
          <w:sz w:val="32"/>
          <w:szCs w:val="32"/>
        </w:rPr>
        <w:t>培训支出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w:t>
      </w:r>
      <w:r w:rsidRPr="001847B2">
        <w:rPr>
          <w:rStyle w:val="ab"/>
          <w:rFonts w:ascii="仿宋" w:eastAsia="仿宋" w:hAnsi="仿宋" w:hint="eastAsia"/>
          <w:b w:val="0"/>
          <w:bCs/>
          <w:sz w:val="32"/>
          <w:szCs w:val="32"/>
        </w:rPr>
        <w:t>为</w:t>
      </w:r>
      <w:r w:rsidR="00E07C82" w:rsidRPr="001847B2">
        <w:rPr>
          <w:rStyle w:val="ab"/>
          <w:rFonts w:ascii="仿宋" w:eastAsia="仿宋" w:hAnsi="仿宋" w:hint="eastAsia"/>
          <w:b w:val="0"/>
          <w:bCs/>
          <w:sz w:val="32"/>
          <w:szCs w:val="32"/>
        </w:rPr>
        <w:t>0.7</w:t>
      </w:r>
      <w:r w:rsidRPr="001847B2">
        <w:rPr>
          <w:rStyle w:val="ab"/>
          <w:rFonts w:ascii="仿宋" w:eastAsia="仿宋" w:hAnsi="仿宋" w:hint="eastAsia"/>
          <w:b w:val="0"/>
          <w:bCs/>
          <w:sz w:val="32"/>
          <w:szCs w:val="32"/>
        </w:rPr>
        <w:t>万</w:t>
      </w:r>
      <w:r>
        <w:rPr>
          <w:rStyle w:val="ab"/>
          <w:rFonts w:ascii="仿宋" w:eastAsia="仿宋" w:hAnsi="仿宋" w:hint="eastAsia"/>
          <w:b w:val="0"/>
          <w:bCs/>
          <w:sz w:val="32"/>
          <w:szCs w:val="32"/>
        </w:rPr>
        <w:t>元，完成预算</w:t>
      </w:r>
      <w:r w:rsidR="00E07C82">
        <w:rPr>
          <w:rStyle w:val="ab"/>
          <w:rFonts w:ascii="仿宋" w:eastAsia="仿宋" w:hAnsi="仿宋" w:hint="eastAsia"/>
          <w:b w:val="0"/>
          <w:bCs/>
          <w:sz w:val="32"/>
          <w:szCs w:val="32"/>
        </w:rPr>
        <w:t>100</w:t>
      </w:r>
      <w:r>
        <w:rPr>
          <w:rStyle w:val="ab"/>
          <w:rFonts w:ascii="仿宋" w:eastAsia="仿宋" w:hAnsi="仿宋"/>
          <w:b w:val="0"/>
          <w:bCs/>
          <w:sz w:val="32"/>
          <w:szCs w:val="32"/>
        </w:rPr>
        <w:t>%</w:t>
      </w:r>
      <w:r w:rsidR="001847B2">
        <w:rPr>
          <w:rStyle w:val="ab"/>
          <w:rFonts w:ascii="仿宋" w:eastAsia="仿宋" w:hAnsi="仿宋" w:hint="eastAsia"/>
          <w:b w:val="0"/>
          <w:bCs/>
          <w:sz w:val="32"/>
          <w:szCs w:val="32"/>
        </w:rPr>
        <w:t>。</w:t>
      </w:r>
    </w:p>
    <w:p w:rsidR="008C20C7" w:rsidRDefault="00E07C82" w:rsidP="008C20C7">
      <w:pPr>
        <w:ind w:firstLineChars="200" w:firstLine="643"/>
        <w:rPr>
          <w:rStyle w:val="ab"/>
          <w:rFonts w:ascii="宋体" w:hAnsi="宋体" w:cs="Arial"/>
          <w:b w:val="0"/>
          <w:kern w:val="0"/>
          <w:sz w:val="20"/>
          <w:szCs w:val="20"/>
        </w:rPr>
      </w:pPr>
      <w:r>
        <w:rPr>
          <w:rStyle w:val="ab"/>
          <w:rFonts w:ascii="仿宋" w:eastAsia="仿宋" w:hAnsi="仿宋" w:hint="eastAsia"/>
          <w:bCs/>
          <w:sz w:val="32"/>
          <w:szCs w:val="32"/>
        </w:rPr>
        <w:t>3</w:t>
      </w:r>
      <w:r w:rsidR="00F31020">
        <w:rPr>
          <w:rStyle w:val="ab"/>
          <w:rFonts w:ascii="仿宋" w:eastAsia="仿宋" w:hAnsi="仿宋"/>
          <w:bCs/>
          <w:sz w:val="32"/>
          <w:szCs w:val="32"/>
        </w:rPr>
        <w:t>.</w:t>
      </w:r>
      <w:r w:rsidR="00F31020">
        <w:rPr>
          <w:rStyle w:val="ab"/>
          <w:rFonts w:ascii="仿宋" w:eastAsia="仿宋" w:hAnsi="仿宋" w:hint="eastAsia"/>
          <w:bCs/>
          <w:sz w:val="32"/>
          <w:szCs w:val="32"/>
        </w:rPr>
        <w:t>社会保障和就业（类）</w:t>
      </w:r>
      <w:r w:rsidRPr="00E07C82">
        <w:rPr>
          <w:rStyle w:val="ab"/>
          <w:rFonts w:ascii="仿宋" w:eastAsia="仿宋" w:hAnsi="仿宋" w:hint="eastAsia"/>
          <w:bCs/>
          <w:sz w:val="32"/>
          <w:szCs w:val="32"/>
        </w:rPr>
        <w:t>行政事业单位养老支出</w:t>
      </w:r>
      <w:r w:rsidR="00F31020">
        <w:rPr>
          <w:rStyle w:val="ab"/>
          <w:rFonts w:ascii="仿宋" w:eastAsia="仿宋" w:hAnsi="仿宋" w:hint="eastAsia"/>
          <w:bCs/>
          <w:sz w:val="32"/>
          <w:szCs w:val="32"/>
        </w:rPr>
        <w:t>（款）</w:t>
      </w:r>
      <w:r w:rsidRPr="00E07C82">
        <w:rPr>
          <w:rStyle w:val="ab"/>
          <w:rFonts w:ascii="仿宋" w:eastAsia="仿宋" w:hAnsi="仿宋" w:hint="eastAsia"/>
          <w:bCs/>
          <w:sz w:val="32"/>
          <w:szCs w:val="32"/>
        </w:rPr>
        <w:t>事业单位离退休</w:t>
      </w:r>
      <w:r w:rsidR="00F31020" w:rsidRPr="00093718">
        <w:rPr>
          <w:rStyle w:val="ab"/>
          <w:rFonts w:ascii="仿宋" w:eastAsia="仿宋" w:hAnsi="仿宋"/>
          <w:bCs/>
          <w:sz w:val="32"/>
          <w:szCs w:val="32"/>
        </w:rPr>
        <w:t>:</w:t>
      </w:r>
      <w:r w:rsidR="00F31020" w:rsidRPr="00093718">
        <w:rPr>
          <w:rStyle w:val="ab"/>
          <w:rFonts w:ascii="仿宋" w:eastAsia="仿宋" w:hAnsi="仿宋"/>
          <w:b w:val="0"/>
          <w:bCs/>
          <w:sz w:val="32"/>
          <w:szCs w:val="32"/>
        </w:rPr>
        <w:t xml:space="preserve"> </w:t>
      </w:r>
      <w:r w:rsidR="00F31020" w:rsidRPr="00093718">
        <w:rPr>
          <w:rStyle w:val="ab"/>
          <w:rFonts w:ascii="仿宋" w:eastAsia="仿宋" w:hAnsi="仿宋" w:hint="eastAsia"/>
          <w:b w:val="0"/>
          <w:bCs/>
          <w:sz w:val="32"/>
          <w:szCs w:val="32"/>
        </w:rPr>
        <w:t>支出决算为</w:t>
      </w:r>
      <w:r w:rsidR="008C20C7" w:rsidRPr="00093718">
        <w:rPr>
          <w:rStyle w:val="ab"/>
          <w:rFonts w:ascii="仿宋" w:eastAsia="仿宋" w:hAnsi="仿宋" w:hint="eastAsia"/>
          <w:b w:val="0"/>
          <w:bCs/>
          <w:sz w:val="32"/>
          <w:szCs w:val="32"/>
        </w:rPr>
        <w:t>20.28</w:t>
      </w:r>
      <w:r w:rsidR="00F31020" w:rsidRPr="00093718">
        <w:rPr>
          <w:rStyle w:val="ab"/>
          <w:rFonts w:ascii="仿宋" w:eastAsia="仿宋" w:hAnsi="仿宋" w:hint="eastAsia"/>
          <w:b w:val="0"/>
          <w:bCs/>
          <w:sz w:val="32"/>
          <w:szCs w:val="32"/>
        </w:rPr>
        <w:t>万元，完成</w:t>
      </w:r>
      <w:r w:rsidR="00F31020">
        <w:rPr>
          <w:rStyle w:val="ab"/>
          <w:rFonts w:ascii="仿宋" w:eastAsia="仿宋" w:hAnsi="仿宋" w:hint="eastAsia"/>
          <w:b w:val="0"/>
          <w:bCs/>
          <w:sz w:val="32"/>
          <w:szCs w:val="32"/>
        </w:rPr>
        <w:t>预算</w:t>
      </w:r>
      <w:r w:rsidR="00093718">
        <w:rPr>
          <w:rStyle w:val="ab"/>
          <w:rFonts w:ascii="仿宋" w:eastAsia="仿宋" w:hAnsi="仿宋" w:hint="eastAsia"/>
          <w:b w:val="0"/>
          <w:bCs/>
          <w:sz w:val="32"/>
          <w:szCs w:val="32"/>
        </w:rPr>
        <w:t>100</w:t>
      </w:r>
      <w:r w:rsidR="00F31020">
        <w:rPr>
          <w:rStyle w:val="ab"/>
          <w:rFonts w:ascii="仿宋" w:eastAsia="仿宋" w:hAnsi="仿宋"/>
          <w:b w:val="0"/>
          <w:bCs/>
          <w:sz w:val="32"/>
          <w:szCs w:val="32"/>
        </w:rPr>
        <w:t>%</w:t>
      </w:r>
      <w:r w:rsidR="00093718">
        <w:rPr>
          <w:rStyle w:val="ab"/>
          <w:rFonts w:ascii="仿宋" w:eastAsia="仿宋" w:hAnsi="仿宋" w:hint="eastAsia"/>
          <w:b w:val="0"/>
          <w:bCs/>
          <w:sz w:val="32"/>
          <w:szCs w:val="32"/>
        </w:rPr>
        <w:t>。</w:t>
      </w:r>
    </w:p>
    <w:p w:rsidR="00E07C82" w:rsidRPr="001A1F7B" w:rsidRDefault="00E07C82" w:rsidP="00093718">
      <w:pPr>
        <w:ind w:firstLineChars="200" w:firstLine="643"/>
        <w:rPr>
          <w:rStyle w:val="ab"/>
          <w:rFonts w:ascii="宋体" w:hAnsi="宋体" w:cs="宋体"/>
          <w:b w:val="0"/>
          <w:kern w:val="0"/>
          <w:sz w:val="18"/>
          <w:szCs w:val="18"/>
        </w:rPr>
      </w:pPr>
      <w:r w:rsidRPr="00E07C82">
        <w:rPr>
          <w:rStyle w:val="ab"/>
          <w:rFonts w:ascii="仿宋" w:eastAsia="仿宋" w:hAnsi="仿宋" w:hint="eastAsia"/>
          <w:bCs/>
          <w:sz w:val="32"/>
          <w:szCs w:val="32"/>
        </w:rPr>
        <w:t>4</w:t>
      </w:r>
      <w:r>
        <w:rPr>
          <w:rStyle w:val="ab"/>
          <w:rFonts w:ascii="仿宋" w:eastAsia="仿宋" w:hAnsi="仿宋"/>
          <w:bCs/>
          <w:sz w:val="32"/>
          <w:szCs w:val="32"/>
        </w:rPr>
        <w:t>.</w:t>
      </w:r>
      <w:r>
        <w:rPr>
          <w:rStyle w:val="ab"/>
          <w:rFonts w:ascii="仿宋" w:eastAsia="仿宋" w:hAnsi="仿宋" w:hint="eastAsia"/>
          <w:bCs/>
          <w:sz w:val="32"/>
          <w:szCs w:val="32"/>
        </w:rPr>
        <w:t>社会保障和就业（类）</w:t>
      </w:r>
      <w:r w:rsidRPr="00E07C82">
        <w:rPr>
          <w:rStyle w:val="ab"/>
          <w:rFonts w:ascii="仿宋" w:eastAsia="仿宋" w:hAnsi="仿宋" w:hint="eastAsia"/>
          <w:bCs/>
          <w:sz w:val="32"/>
          <w:szCs w:val="32"/>
        </w:rPr>
        <w:t>行政事业单位养老支出</w:t>
      </w:r>
      <w:r>
        <w:rPr>
          <w:rStyle w:val="ab"/>
          <w:rFonts w:ascii="仿宋" w:eastAsia="仿宋" w:hAnsi="仿宋" w:hint="eastAsia"/>
          <w:bCs/>
          <w:sz w:val="32"/>
          <w:szCs w:val="32"/>
        </w:rPr>
        <w:t>（款）</w:t>
      </w:r>
      <w:r w:rsidR="008C20C7" w:rsidRPr="008C20C7">
        <w:rPr>
          <w:rStyle w:val="ab"/>
          <w:rFonts w:ascii="仿宋" w:eastAsia="仿宋" w:hAnsi="仿宋" w:hint="eastAsia"/>
          <w:bCs/>
          <w:sz w:val="32"/>
          <w:szCs w:val="32"/>
        </w:rPr>
        <w:t>机关事业单位基本养老保险缴费支出</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w:t>
      </w:r>
      <w:r w:rsidRPr="008C20C7">
        <w:rPr>
          <w:rStyle w:val="ab"/>
          <w:rFonts w:ascii="仿宋" w:eastAsia="仿宋" w:hAnsi="仿宋" w:hint="eastAsia"/>
          <w:b w:val="0"/>
          <w:bCs/>
          <w:sz w:val="32"/>
          <w:szCs w:val="32"/>
        </w:rPr>
        <w:t>为</w:t>
      </w:r>
      <w:r w:rsidR="008C20C7" w:rsidRPr="008C20C7">
        <w:rPr>
          <w:rStyle w:val="ab"/>
          <w:rFonts w:ascii="仿宋" w:eastAsia="仿宋" w:hAnsi="仿宋" w:hint="eastAsia"/>
          <w:b w:val="0"/>
          <w:bCs/>
          <w:sz w:val="32"/>
          <w:szCs w:val="32"/>
        </w:rPr>
        <w:t>4</w:t>
      </w:r>
      <w:r>
        <w:rPr>
          <w:rStyle w:val="ab"/>
          <w:rFonts w:ascii="仿宋" w:eastAsia="仿宋" w:hAnsi="仿宋" w:hint="eastAsia"/>
          <w:b w:val="0"/>
          <w:bCs/>
          <w:sz w:val="32"/>
          <w:szCs w:val="32"/>
        </w:rPr>
        <w:t>万元，完成预算</w:t>
      </w:r>
      <w:r w:rsidR="001A1F7B">
        <w:rPr>
          <w:rStyle w:val="ab"/>
          <w:rFonts w:ascii="仿宋" w:eastAsia="仿宋" w:hAnsi="仿宋" w:hint="eastAsia"/>
          <w:b w:val="0"/>
          <w:bCs/>
          <w:sz w:val="32"/>
          <w:szCs w:val="32"/>
        </w:rPr>
        <w:t>61.63</w:t>
      </w:r>
      <w:r>
        <w:rPr>
          <w:rStyle w:val="ab"/>
          <w:rFonts w:ascii="仿宋" w:eastAsia="仿宋" w:hAnsi="仿宋"/>
          <w:b w:val="0"/>
          <w:bCs/>
          <w:sz w:val="32"/>
          <w:szCs w:val="32"/>
        </w:rPr>
        <w:t>%</w:t>
      </w:r>
      <w:r>
        <w:rPr>
          <w:rStyle w:val="ab"/>
          <w:rFonts w:ascii="仿宋" w:eastAsia="仿宋" w:hAnsi="仿宋" w:hint="eastAsia"/>
          <w:b w:val="0"/>
          <w:bCs/>
          <w:sz w:val="32"/>
          <w:szCs w:val="32"/>
        </w:rPr>
        <w:t>，决算数小于</w:t>
      </w:r>
      <w:r w:rsidR="00093718">
        <w:rPr>
          <w:rStyle w:val="ab"/>
          <w:rFonts w:ascii="仿宋" w:eastAsia="仿宋" w:hAnsi="仿宋" w:hint="eastAsia"/>
          <w:b w:val="0"/>
          <w:bCs/>
          <w:sz w:val="32"/>
          <w:szCs w:val="32"/>
        </w:rPr>
        <w:t>预算数的主要</w:t>
      </w:r>
      <w:r w:rsidR="00093718" w:rsidRPr="001A1F7B">
        <w:rPr>
          <w:rStyle w:val="ab"/>
          <w:rFonts w:ascii="仿宋" w:eastAsia="仿宋" w:hAnsi="仿宋" w:hint="eastAsia"/>
          <w:b w:val="0"/>
          <w:bCs/>
          <w:sz w:val="32"/>
          <w:szCs w:val="32"/>
        </w:rPr>
        <w:t>原因是</w:t>
      </w:r>
      <w:r w:rsidR="00093718">
        <w:rPr>
          <w:rStyle w:val="ab"/>
          <w:rFonts w:ascii="仿宋" w:eastAsia="仿宋" w:hAnsi="仿宋" w:hint="eastAsia"/>
          <w:b w:val="0"/>
          <w:bCs/>
          <w:sz w:val="32"/>
          <w:szCs w:val="32"/>
        </w:rPr>
        <w:t>社保结算时，发现往年度多交社保费，故本年度少交社保，因此未完成。</w:t>
      </w:r>
    </w:p>
    <w:p w:rsidR="00E07C82" w:rsidRPr="008C20C7" w:rsidRDefault="008C20C7" w:rsidP="008C20C7">
      <w:pPr>
        <w:rPr>
          <w:rFonts w:ascii="宋体" w:hAnsi="宋体" w:cs="Arial"/>
          <w:kern w:val="0"/>
          <w:sz w:val="20"/>
          <w:szCs w:val="20"/>
        </w:rPr>
      </w:pPr>
      <w:r>
        <w:rPr>
          <w:rFonts w:hint="eastAsia"/>
        </w:rPr>
        <w:t xml:space="preserve">      </w:t>
      </w:r>
      <w:r w:rsidR="00E07C82">
        <w:rPr>
          <w:rStyle w:val="ab"/>
          <w:rFonts w:ascii="仿宋" w:eastAsia="仿宋" w:hAnsi="仿宋" w:hint="eastAsia"/>
          <w:bCs/>
          <w:sz w:val="32"/>
          <w:szCs w:val="32"/>
        </w:rPr>
        <w:t>5</w:t>
      </w:r>
      <w:r w:rsidR="00E07C82">
        <w:rPr>
          <w:rStyle w:val="ab"/>
          <w:rFonts w:ascii="仿宋" w:eastAsia="仿宋" w:hAnsi="仿宋"/>
          <w:bCs/>
          <w:sz w:val="32"/>
          <w:szCs w:val="32"/>
        </w:rPr>
        <w:t>.</w:t>
      </w:r>
      <w:r w:rsidR="00E07C82">
        <w:rPr>
          <w:rStyle w:val="ab"/>
          <w:rFonts w:ascii="仿宋" w:eastAsia="仿宋" w:hAnsi="仿宋" w:hint="eastAsia"/>
          <w:bCs/>
          <w:sz w:val="32"/>
          <w:szCs w:val="32"/>
        </w:rPr>
        <w:t>社会保障和就业（类）</w:t>
      </w:r>
      <w:r w:rsidR="00E07C82" w:rsidRPr="00E07C82">
        <w:rPr>
          <w:rStyle w:val="ab"/>
          <w:rFonts w:ascii="仿宋" w:eastAsia="仿宋" w:hAnsi="仿宋" w:hint="eastAsia"/>
          <w:bCs/>
          <w:sz w:val="32"/>
          <w:szCs w:val="32"/>
        </w:rPr>
        <w:t>行政事业单位养老支出</w:t>
      </w:r>
      <w:r w:rsidR="00E07C82">
        <w:rPr>
          <w:rStyle w:val="ab"/>
          <w:rFonts w:ascii="仿宋" w:eastAsia="仿宋" w:hAnsi="仿宋" w:hint="eastAsia"/>
          <w:bCs/>
          <w:sz w:val="32"/>
          <w:szCs w:val="32"/>
        </w:rPr>
        <w:t>（款）</w:t>
      </w:r>
      <w:r w:rsidRPr="008C20C7">
        <w:rPr>
          <w:rFonts w:ascii="宋体" w:hAnsi="宋体" w:cs="Arial" w:hint="eastAsia"/>
          <w:kern w:val="0"/>
          <w:sz w:val="20"/>
          <w:szCs w:val="20"/>
        </w:rPr>
        <w:t xml:space="preserve">  </w:t>
      </w:r>
      <w:r w:rsidRPr="002F5549">
        <w:rPr>
          <w:rStyle w:val="ab"/>
          <w:rFonts w:ascii="仿宋" w:eastAsia="仿宋" w:hAnsi="仿宋" w:hint="eastAsia"/>
          <w:bCs/>
          <w:sz w:val="32"/>
          <w:szCs w:val="32"/>
        </w:rPr>
        <w:t>机</w:t>
      </w:r>
      <w:r w:rsidRPr="008C20C7">
        <w:rPr>
          <w:rStyle w:val="ab"/>
          <w:rFonts w:ascii="仿宋" w:eastAsia="仿宋" w:hAnsi="仿宋" w:hint="eastAsia"/>
          <w:bCs/>
          <w:sz w:val="32"/>
          <w:szCs w:val="32"/>
        </w:rPr>
        <w:t>关事业单位职业年金缴费支出</w:t>
      </w:r>
      <w:r w:rsidR="00E07C82">
        <w:rPr>
          <w:rStyle w:val="ab"/>
          <w:rFonts w:ascii="仿宋" w:eastAsia="仿宋" w:hAnsi="仿宋"/>
          <w:bCs/>
          <w:sz w:val="32"/>
          <w:szCs w:val="32"/>
        </w:rPr>
        <w:t>:</w:t>
      </w:r>
      <w:r w:rsidR="00E07C82">
        <w:rPr>
          <w:rStyle w:val="ab"/>
          <w:rFonts w:ascii="仿宋" w:eastAsia="仿宋" w:hAnsi="仿宋"/>
          <w:b w:val="0"/>
          <w:bCs/>
          <w:sz w:val="32"/>
          <w:szCs w:val="32"/>
        </w:rPr>
        <w:t xml:space="preserve"> </w:t>
      </w:r>
      <w:r w:rsidR="00E07C82">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1</w:t>
      </w:r>
      <w:r w:rsidR="001847B2">
        <w:rPr>
          <w:rStyle w:val="ab"/>
          <w:rFonts w:ascii="仿宋" w:eastAsia="仿宋" w:hAnsi="仿宋" w:hint="eastAsia"/>
          <w:b w:val="0"/>
          <w:bCs/>
          <w:sz w:val="32"/>
          <w:szCs w:val="32"/>
        </w:rPr>
        <w:t>.9</w:t>
      </w:r>
      <w:r w:rsidR="00E07C82">
        <w:rPr>
          <w:rStyle w:val="ab"/>
          <w:rFonts w:ascii="仿宋" w:eastAsia="仿宋" w:hAnsi="仿宋" w:hint="eastAsia"/>
          <w:b w:val="0"/>
          <w:bCs/>
          <w:sz w:val="32"/>
          <w:szCs w:val="32"/>
        </w:rPr>
        <w:t>万元，完成预算</w:t>
      </w:r>
      <w:r w:rsidR="00093718">
        <w:rPr>
          <w:rStyle w:val="ab"/>
          <w:rFonts w:ascii="仿宋" w:eastAsia="仿宋" w:hAnsi="仿宋" w:hint="eastAsia"/>
          <w:b w:val="0"/>
          <w:bCs/>
          <w:sz w:val="32"/>
          <w:szCs w:val="32"/>
        </w:rPr>
        <w:t>100</w:t>
      </w:r>
      <w:r w:rsidR="00E07C82">
        <w:rPr>
          <w:rStyle w:val="ab"/>
          <w:rFonts w:ascii="仿宋" w:eastAsia="仿宋" w:hAnsi="仿宋"/>
          <w:b w:val="0"/>
          <w:bCs/>
          <w:sz w:val="32"/>
          <w:szCs w:val="32"/>
        </w:rPr>
        <w:t>%</w:t>
      </w:r>
      <w:r w:rsidR="00E07C82">
        <w:rPr>
          <w:rStyle w:val="ab"/>
          <w:rFonts w:ascii="仿宋" w:eastAsia="仿宋" w:hAnsi="仿宋" w:hint="eastAsia"/>
          <w:b w:val="0"/>
          <w:bCs/>
          <w:sz w:val="32"/>
          <w:szCs w:val="32"/>
        </w:rPr>
        <w:t>，主要</w:t>
      </w:r>
      <w:r w:rsidR="00E07C82" w:rsidRPr="001A1F7B">
        <w:rPr>
          <w:rStyle w:val="ab"/>
          <w:rFonts w:ascii="仿宋" w:eastAsia="仿宋" w:hAnsi="仿宋" w:hint="eastAsia"/>
          <w:b w:val="0"/>
          <w:bCs/>
          <w:sz w:val="32"/>
          <w:szCs w:val="32"/>
        </w:rPr>
        <w:t>原因是</w:t>
      </w:r>
      <w:r w:rsidR="00093718">
        <w:rPr>
          <w:rStyle w:val="ab"/>
          <w:rFonts w:ascii="仿宋" w:eastAsia="仿宋" w:hAnsi="仿宋" w:hint="eastAsia"/>
          <w:b w:val="0"/>
          <w:bCs/>
          <w:sz w:val="32"/>
          <w:szCs w:val="32"/>
        </w:rPr>
        <w:t>退休一人追加职业年金单位部分</w:t>
      </w:r>
      <w:r w:rsidR="00E07C82">
        <w:rPr>
          <w:rStyle w:val="ab"/>
          <w:rFonts w:ascii="仿宋" w:eastAsia="仿宋" w:hAnsi="仿宋" w:hint="eastAsia"/>
          <w:b w:val="0"/>
          <w:bCs/>
          <w:sz w:val="32"/>
          <w:szCs w:val="32"/>
        </w:rPr>
        <w:t>。</w:t>
      </w:r>
    </w:p>
    <w:p w:rsidR="00D135D0" w:rsidRPr="001847B2" w:rsidRDefault="00F31020" w:rsidP="001847B2">
      <w:pPr>
        <w:spacing w:line="600" w:lineRule="exact"/>
        <w:ind w:firstLineChars="200" w:firstLine="643"/>
        <w:rPr>
          <w:rStyle w:val="ab"/>
          <w:rFonts w:ascii="仿宋" w:eastAsia="仿宋" w:hAnsi="仿宋"/>
          <w:sz w:val="32"/>
          <w:szCs w:val="32"/>
        </w:rPr>
      </w:pPr>
      <w:r>
        <w:rPr>
          <w:rStyle w:val="ab"/>
          <w:rFonts w:ascii="仿宋" w:eastAsia="仿宋" w:hAnsi="仿宋"/>
          <w:bCs/>
          <w:sz w:val="32"/>
          <w:szCs w:val="32"/>
        </w:rPr>
        <w:t>6.</w:t>
      </w:r>
      <w:r>
        <w:rPr>
          <w:rFonts w:ascii="仿宋" w:eastAsia="仿宋" w:hAnsi="仿宋" w:hint="eastAsia"/>
          <w:b/>
          <w:bCs/>
          <w:sz w:val="32"/>
          <w:szCs w:val="32"/>
        </w:rPr>
        <w:t>卫生健康</w:t>
      </w:r>
      <w:r>
        <w:rPr>
          <w:rStyle w:val="ab"/>
          <w:rFonts w:ascii="仿宋" w:eastAsia="仿宋" w:hAnsi="仿宋" w:hint="eastAsia"/>
          <w:bCs/>
          <w:sz w:val="32"/>
          <w:szCs w:val="32"/>
        </w:rPr>
        <w:t>（类）</w:t>
      </w:r>
      <w:r w:rsidR="008C20C7" w:rsidRPr="008C20C7">
        <w:rPr>
          <w:rStyle w:val="ab"/>
          <w:rFonts w:ascii="仿宋" w:eastAsia="仿宋" w:hAnsi="仿宋" w:hint="eastAsia"/>
          <w:bCs/>
          <w:sz w:val="32"/>
          <w:szCs w:val="32"/>
        </w:rPr>
        <w:t>行政事业单位医疗</w:t>
      </w:r>
      <w:r>
        <w:rPr>
          <w:rStyle w:val="ab"/>
          <w:rFonts w:ascii="仿宋" w:eastAsia="仿宋" w:hAnsi="仿宋" w:hint="eastAsia"/>
          <w:bCs/>
          <w:sz w:val="32"/>
          <w:szCs w:val="32"/>
        </w:rPr>
        <w:t>（款）</w:t>
      </w:r>
      <w:r w:rsidR="008C20C7" w:rsidRPr="008C20C7">
        <w:rPr>
          <w:rStyle w:val="ab"/>
          <w:rFonts w:ascii="仿宋" w:eastAsia="仿宋" w:hAnsi="仿宋" w:hint="eastAsia"/>
          <w:bCs/>
          <w:sz w:val="32"/>
          <w:szCs w:val="32"/>
        </w:rPr>
        <w:t>事业单位医疗</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w:t>
      </w:r>
      <w:r w:rsidR="008C20C7" w:rsidRPr="008C20C7">
        <w:rPr>
          <w:rStyle w:val="ab"/>
          <w:rFonts w:ascii="仿宋" w:eastAsia="仿宋" w:hAnsi="仿宋" w:hint="eastAsia"/>
          <w:b w:val="0"/>
          <w:bCs/>
          <w:sz w:val="32"/>
          <w:szCs w:val="32"/>
        </w:rPr>
        <w:t>5.42</w:t>
      </w:r>
      <w:r w:rsidRPr="008C20C7">
        <w:rPr>
          <w:rStyle w:val="ab"/>
          <w:rFonts w:ascii="仿宋" w:eastAsia="仿宋" w:hAnsi="仿宋" w:hint="eastAsia"/>
          <w:b w:val="0"/>
          <w:bCs/>
          <w:sz w:val="32"/>
          <w:szCs w:val="32"/>
        </w:rPr>
        <w:t>万元</w:t>
      </w:r>
      <w:r>
        <w:rPr>
          <w:rStyle w:val="ab"/>
          <w:rFonts w:ascii="仿宋" w:eastAsia="仿宋" w:hAnsi="仿宋" w:hint="eastAsia"/>
          <w:b w:val="0"/>
          <w:bCs/>
          <w:sz w:val="32"/>
          <w:szCs w:val="32"/>
        </w:rPr>
        <w:t>，完成预算</w:t>
      </w:r>
      <w:r w:rsidR="001847B2">
        <w:rPr>
          <w:rStyle w:val="ab"/>
          <w:rFonts w:ascii="仿宋" w:eastAsia="仿宋" w:hAnsi="仿宋" w:hint="eastAsia"/>
          <w:b w:val="0"/>
          <w:bCs/>
          <w:sz w:val="32"/>
          <w:szCs w:val="32"/>
        </w:rPr>
        <w:t>100</w:t>
      </w:r>
      <w:r>
        <w:rPr>
          <w:rStyle w:val="ab"/>
          <w:rFonts w:ascii="仿宋" w:eastAsia="仿宋" w:hAnsi="仿宋"/>
          <w:b w:val="0"/>
          <w:bCs/>
          <w:sz w:val="32"/>
          <w:szCs w:val="32"/>
        </w:rPr>
        <w:t>%</w:t>
      </w:r>
      <w:r w:rsidR="001847B2">
        <w:rPr>
          <w:rStyle w:val="ab"/>
          <w:rFonts w:ascii="仿宋" w:eastAsia="仿宋" w:hAnsi="仿宋" w:hint="eastAsia"/>
          <w:b w:val="0"/>
          <w:bCs/>
          <w:sz w:val="32"/>
          <w:szCs w:val="32"/>
        </w:rPr>
        <w:t>。</w:t>
      </w:r>
    </w:p>
    <w:p w:rsidR="001847B2" w:rsidRPr="001847B2" w:rsidRDefault="001847B2" w:rsidP="001847B2">
      <w:pPr>
        <w:ind w:firstLineChars="200" w:firstLine="643"/>
        <w:rPr>
          <w:rFonts w:ascii="宋体" w:hAnsi="宋体" w:cs="宋体"/>
          <w:kern w:val="0"/>
          <w:sz w:val="20"/>
          <w:szCs w:val="20"/>
        </w:rPr>
      </w:pPr>
      <w:r>
        <w:rPr>
          <w:rStyle w:val="ab"/>
          <w:rFonts w:ascii="仿宋" w:eastAsia="仿宋" w:hAnsi="仿宋" w:cs="仿宋" w:hint="eastAsia"/>
          <w:color w:val="000000"/>
          <w:sz w:val="32"/>
          <w:szCs w:val="32"/>
        </w:rPr>
        <w:t>7.住房保障支出（类）住房改革支出（款）住房公积金（项）：</w:t>
      </w:r>
      <w:r>
        <w:rPr>
          <w:rStyle w:val="ab"/>
          <w:rFonts w:ascii="仿宋" w:eastAsia="仿宋" w:hAnsi="仿宋" w:hint="eastAsia"/>
          <w:bCs/>
          <w:sz w:val="32"/>
          <w:szCs w:val="32"/>
        </w:rPr>
        <w:t>支出决算为</w:t>
      </w:r>
      <w:r w:rsidRPr="001847B2">
        <w:rPr>
          <w:rStyle w:val="ab"/>
          <w:rFonts w:ascii="仿宋" w:eastAsia="仿宋" w:hAnsi="仿宋" w:hint="eastAsia"/>
          <w:bCs/>
          <w:sz w:val="32"/>
          <w:szCs w:val="32"/>
        </w:rPr>
        <w:t>6.</w:t>
      </w:r>
      <w:r>
        <w:rPr>
          <w:rStyle w:val="ab"/>
          <w:rFonts w:ascii="仿宋" w:eastAsia="仿宋" w:hAnsi="仿宋" w:hint="eastAsia"/>
          <w:bCs/>
          <w:sz w:val="32"/>
          <w:szCs w:val="32"/>
        </w:rPr>
        <w:t>84万元，完成预算97.85%，决算数小于预算数的主要原因是：未完</w:t>
      </w:r>
      <w:proofErr w:type="gramStart"/>
      <w:r>
        <w:rPr>
          <w:rStyle w:val="ab"/>
          <w:rFonts w:ascii="仿宋" w:eastAsia="仿宋" w:hAnsi="仿宋" w:hint="eastAsia"/>
          <w:bCs/>
          <w:sz w:val="32"/>
          <w:szCs w:val="32"/>
        </w:rPr>
        <w:t>全支付</w:t>
      </w:r>
      <w:proofErr w:type="gramEnd"/>
      <w:r>
        <w:rPr>
          <w:rStyle w:val="ab"/>
          <w:rFonts w:ascii="仿宋" w:eastAsia="仿宋" w:hAnsi="仿宋" w:cs="仿宋" w:hint="eastAsia"/>
          <w:color w:val="000000"/>
          <w:sz w:val="32"/>
          <w:szCs w:val="32"/>
        </w:rPr>
        <w:t>住房公积金结余</w:t>
      </w:r>
      <w:r>
        <w:rPr>
          <w:rStyle w:val="ab"/>
          <w:rFonts w:ascii="仿宋" w:eastAsia="仿宋" w:hAnsi="仿宋" w:hint="eastAsia"/>
          <w:bCs/>
          <w:sz w:val="32"/>
          <w:szCs w:val="32"/>
        </w:rPr>
        <w:t>。</w:t>
      </w:r>
    </w:p>
    <w:p w:rsidR="00D135D0" w:rsidRDefault="00F31020">
      <w:pPr>
        <w:tabs>
          <w:tab w:val="right" w:pos="8306"/>
        </w:tabs>
        <w:spacing w:line="600" w:lineRule="exact"/>
        <w:ind w:firstLine="640"/>
        <w:outlineLvl w:val="1"/>
        <w:rPr>
          <w:rStyle w:val="20"/>
        </w:rPr>
      </w:pPr>
      <w:bookmarkStart w:id="37" w:name="_Toc15396608"/>
      <w:bookmarkStart w:id="38"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37"/>
      <w:bookmarkEnd w:id="38"/>
      <w:r>
        <w:rPr>
          <w:rStyle w:val="20"/>
          <w:rFonts w:ascii="黑体" w:eastAsia="黑体" w:hAnsi="黑体"/>
          <w:b w:val="0"/>
        </w:rPr>
        <w:tab/>
      </w:r>
    </w:p>
    <w:p w:rsidR="00F35F50" w:rsidRDefault="00F31020" w:rsidP="00F35F5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1A1F7B" w:rsidRPr="00E54D33">
        <w:rPr>
          <w:rFonts w:ascii="仿宋" w:eastAsia="仿宋" w:hAnsi="仿宋"/>
          <w:sz w:val="32"/>
          <w:szCs w:val="32"/>
        </w:rPr>
        <w:t>127.46</w:t>
      </w:r>
      <w:r>
        <w:rPr>
          <w:rFonts w:ascii="仿宋" w:eastAsia="仿宋" w:hAnsi="仿宋" w:hint="eastAsia"/>
          <w:sz w:val="32"/>
          <w:szCs w:val="32"/>
        </w:rPr>
        <w:t>万元，其中：</w:t>
      </w:r>
    </w:p>
    <w:p w:rsidR="00D135D0" w:rsidRPr="00F35F50" w:rsidRDefault="00F31020" w:rsidP="00F35F50">
      <w:pPr>
        <w:spacing w:line="600" w:lineRule="exact"/>
        <w:ind w:firstLine="645"/>
        <w:rPr>
          <w:rFonts w:ascii="仿宋" w:eastAsia="仿宋" w:hAnsi="仿宋"/>
          <w:sz w:val="32"/>
          <w:szCs w:val="32"/>
        </w:rPr>
      </w:pPr>
      <w:r>
        <w:rPr>
          <w:rFonts w:ascii="仿宋" w:eastAsia="仿宋" w:hAnsi="仿宋" w:hint="eastAsia"/>
          <w:sz w:val="32"/>
          <w:szCs w:val="32"/>
        </w:rPr>
        <w:t>人员经费</w:t>
      </w:r>
      <w:r w:rsidR="001A1F7B" w:rsidRPr="001A1F7B">
        <w:rPr>
          <w:rFonts w:ascii="仿宋" w:eastAsia="仿宋" w:hAnsi="仿宋"/>
          <w:sz w:val="32"/>
          <w:szCs w:val="32"/>
        </w:rPr>
        <w:t>106.97</w:t>
      </w:r>
      <w:r>
        <w:rPr>
          <w:rFonts w:ascii="仿宋" w:eastAsia="仿宋" w:hAnsi="仿宋" w:hint="eastAsia"/>
          <w:sz w:val="32"/>
          <w:szCs w:val="32"/>
        </w:rPr>
        <w:t>万元，主要包括：基本工资、津贴补贴、奖金、伙食补助费、绩效工资、机关事业单位基本养老</w:t>
      </w:r>
      <w:r>
        <w:rPr>
          <w:rFonts w:ascii="仿宋" w:eastAsia="仿宋" w:hAnsi="仿宋" w:hint="eastAsia"/>
          <w:sz w:val="32"/>
          <w:szCs w:val="32"/>
        </w:rPr>
        <w:lastRenderedPageBreak/>
        <w:t>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1A1F7B" w:rsidRPr="001A1F7B">
        <w:rPr>
          <w:rFonts w:ascii="仿宋" w:eastAsia="仿宋" w:hAnsi="仿宋" w:hint="eastAsia"/>
          <w:sz w:val="32"/>
          <w:szCs w:val="32"/>
        </w:rPr>
        <w:t>19.49</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D135D0" w:rsidRDefault="00F31020">
      <w:pPr>
        <w:spacing w:line="600" w:lineRule="exact"/>
        <w:ind w:firstLine="640"/>
        <w:outlineLvl w:val="1"/>
        <w:rPr>
          <w:rStyle w:val="20"/>
          <w:rFonts w:ascii="黑体" w:eastAsia="黑体" w:hAnsi="黑体"/>
          <w:b w:val="0"/>
        </w:rPr>
      </w:pPr>
      <w:bookmarkStart w:id="39" w:name="_Toc15396609"/>
      <w:bookmarkStart w:id="40" w:name="_Toc15377215"/>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39"/>
      <w:bookmarkEnd w:id="40"/>
    </w:p>
    <w:p w:rsidR="00D135D0" w:rsidRDefault="00F31020">
      <w:pPr>
        <w:spacing w:line="600" w:lineRule="exact"/>
        <w:ind w:firstLine="640"/>
        <w:outlineLvl w:val="2"/>
        <w:rPr>
          <w:rFonts w:ascii="仿宋" w:eastAsia="仿宋" w:hAnsi="仿宋"/>
          <w:b/>
          <w:sz w:val="32"/>
          <w:szCs w:val="32"/>
        </w:rPr>
      </w:pPr>
      <w:bookmarkStart w:id="41" w:name="_Toc15377216"/>
      <w:r>
        <w:rPr>
          <w:rFonts w:ascii="仿宋" w:eastAsia="仿宋" w:hAnsi="仿宋" w:hint="eastAsia"/>
          <w:b/>
          <w:sz w:val="32"/>
          <w:szCs w:val="32"/>
        </w:rPr>
        <w:t>（一）“三公”经费财政拨款支出决算总体情况说明</w:t>
      </w:r>
      <w:bookmarkEnd w:id="41"/>
    </w:p>
    <w:p w:rsidR="00D135D0" w:rsidRDefault="00F3102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sidR="001A1F7B">
        <w:rPr>
          <w:rFonts w:ascii="仿宋" w:eastAsia="仿宋" w:hAnsi="仿宋" w:hint="eastAsia"/>
          <w:sz w:val="32"/>
          <w:szCs w:val="32"/>
        </w:rPr>
        <w:t>0</w:t>
      </w:r>
      <w:r>
        <w:rPr>
          <w:rFonts w:ascii="仿宋" w:eastAsia="仿宋" w:hAnsi="仿宋" w:hint="eastAsia"/>
          <w:sz w:val="32"/>
          <w:szCs w:val="32"/>
        </w:rPr>
        <w:t>万元，完成预算</w:t>
      </w:r>
      <w:r w:rsidR="001A1F7B">
        <w:rPr>
          <w:rFonts w:ascii="仿宋" w:eastAsia="仿宋" w:hAnsi="仿宋" w:hint="eastAsia"/>
          <w:sz w:val="32"/>
          <w:szCs w:val="32"/>
        </w:rPr>
        <w:t>0</w:t>
      </w:r>
      <w:r>
        <w:rPr>
          <w:rFonts w:ascii="仿宋" w:eastAsia="仿宋" w:hAnsi="仿宋"/>
          <w:sz w:val="32"/>
          <w:szCs w:val="32"/>
        </w:rPr>
        <w:t>%</w:t>
      </w:r>
      <w:r w:rsidR="0035326C">
        <w:rPr>
          <w:rFonts w:ascii="仿宋" w:eastAsia="仿宋" w:hAnsi="仿宋" w:hint="eastAsia"/>
          <w:sz w:val="32"/>
          <w:szCs w:val="32"/>
        </w:rPr>
        <w:t>。</w:t>
      </w:r>
    </w:p>
    <w:p w:rsidR="00D135D0" w:rsidRDefault="00F31020">
      <w:pPr>
        <w:spacing w:line="600" w:lineRule="exact"/>
        <w:ind w:firstLine="640"/>
        <w:outlineLvl w:val="2"/>
        <w:rPr>
          <w:rFonts w:ascii="仿宋" w:eastAsia="仿宋" w:hAnsi="仿宋"/>
          <w:b/>
          <w:sz w:val="32"/>
          <w:szCs w:val="32"/>
        </w:rPr>
      </w:pPr>
      <w:bookmarkStart w:id="42" w:name="_Toc15377217"/>
      <w:r>
        <w:rPr>
          <w:rFonts w:ascii="仿宋" w:eastAsia="仿宋" w:hAnsi="仿宋" w:hint="eastAsia"/>
          <w:b/>
          <w:sz w:val="32"/>
          <w:szCs w:val="32"/>
        </w:rPr>
        <w:t>（二）“三公”经费财政拨款支出决算具体情况说明</w:t>
      </w:r>
      <w:bookmarkEnd w:id="42"/>
    </w:p>
    <w:p w:rsidR="00D135D0" w:rsidRDefault="00F3102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w:t>
      </w:r>
      <w:r w:rsidR="0035326C">
        <w:rPr>
          <w:rFonts w:ascii="仿宋" w:eastAsia="仿宋" w:hAnsi="仿宋" w:hint="eastAsia"/>
          <w:sz w:val="32"/>
          <w:szCs w:val="32"/>
        </w:rPr>
        <w:t>0</w:t>
      </w:r>
      <w:r>
        <w:rPr>
          <w:rFonts w:ascii="仿宋" w:eastAsia="仿宋" w:hAnsi="仿宋" w:hint="eastAsia"/>
          <w:sz w:val="32"/>
          <w:szCs w:val="32"/>
        </w:rPr>
        <w:t>万元，占</w:t>
      </w:r>
      <w:r w:rsidR="0035326C">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35326C">
        <w:rPr>
          <w:rFonts w:ascii="仿宋" w:eastAsia="仿宋" w:hAnsi="仿宋" w:hint="eastAsia"/>
          <w:sz w:val="32"/>
          <w:szCs w:val="32"/>
        </w:rPr>
        <w:t>0</w:t>
      </w:r>
      <w:r>
        <w:rPr>
          <w:rFonts w:ascii="仿宋" w:eastAsia="仿宋" w:hAnsi="仿宋" w:hint="eastAsia"/>
          <w:sz w:val="32"/>
          <w:szCs w:val="32"/>
        </w:rPr>
        <w:t>万元，占</w:t>
      </w:r>
      <w:r w:rsidR="0035326C">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sidR="0035326C">
        <w:rPr>
          <w:rFonts w:ascii="仿宋" w:eastAsia="仿宋" w:hAnsi="仿宋" w:hint="eastAsia"/>
          <w:sz w:val="32"/>
          <w:szCs w:val="32"/>
        </w:rPr>
        <w:t>0</w:t>
      </w:r>
      <w:r>
        <w:rPr>
          <w:rFonts w:ascii="仿宋" w:eastAsia="仿宋" w:hAnsi="仿宋" w:hint="eastAsia"/>
          <w:sz w:val="32"/>
          <w:szCs w:val="32"/>
        </w:rPr>
        <w:t>万元，占</w:t>
      </w:r>
      <w:r w:rsidR="0035326C">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。具体情况如下：</w:t>
      </w:r>
    </w:p>
    <w:p w:rsidR="0035326C" w:rsidRPr="0035326C" w:rsidRDefault="00F31020" w:rsidP="0035326C">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r w:rsidR="0035326C">
        <w:rPr>
          <w:rFonts w:ascii="仿宋" w:eastAsia="仿宋" w:hAnsi="仿宋" w:hint="eastAsia"/>
          <w:sz w:val="32"/>
          <w:szCs w:val="32"/>
        </w:rPr>
        <w:t>无</w:t>
      </w:r>
      <w:r w:rsidR="007174A7">
        <w:rPr>
          <w:rFonts w:ascii="仿宋" w:eastAsia="仿宋" w:hAnsi="仿宋" w:hint="eastAsia"/>
          <w:sz w:val="32"/>
          <w:szCs w:val="32"/>
        </w:rPr>
        <w:t>。</w:t>
      </w:r>
    </w:p>
    <w:p w:rsidR="00D135D0" w:rsidRDefault="00F31020">
      <w:pPr>
        <w:spacing w:line="600" w:lineRule="exact"/>
        <w:ind w:firstLine="640"/>
        <w:rPr>
          <w:rFonts w:ascii="仿宋_GB2312" w:eastAsia="仿宋_GB2312"/>
          <w:b/>
          <w:sz w:val="32"/>
          <w:szCs w:val="32"/>
        </w:rPr>
      </w:pPr>
      <w:r>
        <w:rPr>
          <w:rFonts w:ascii="仿宋_GB2312" w:eastAsia="仿宋_GB2312"/>
          <w:b/>
          <w:sz w:val="32"/>
          <w:szCs w:val="32"/>
        </w:rPr>
        <w:t>1</w:t>
      </w:r>
      <w:r w:rsidRPr="00751576">
        <w:rPr>
          <w:rFonts w:ascii="仿宋" w:eastAsia="仿宋" w:hAnsi="仿宋"/>
          <w:b/>
          <w:sz w:val="32"/>
          <w:szCs w:val="32"/>
        </w:rPr>
        <w:t>.</w:t>
      </w:r>
      <w:r w:rsidRPr="00751576">
        <w:rPr>
          <w:rFonts w:ascii="仿宋" w:eastAsia="仿宋" w:hAnsi="仿宋" w:hint="eastAsia"/>
          <w:b/>
          <w:sz w:val="32"/>
          <w:szCs w:val="32"/>
        </w:rPr>
        <w:t>因公出国（境）经费支出</w:t>
      </w:r>
      <w:r w:rsidR="0035326C">
        <w:rPr>
          <w:rFonts w:ascii="仿宋_GB2312" w:eastAsia="仿宋_GB2312" w:hint="eastAsia"/>
          <w:sz w:val="32"/>
          <w:szCs w:val="32"/>
        </w:rPr>
        <w:t>0</w:t>
      </w:r>
      <w:r>
        <w:rPr>
          <w:rFonts w:ascii="仿宋_GB2312" w:eastAsia="仿宋_GB2312" w:hint="eastAsia"/>
          <w:sz w:val="32"/>
          <w:szCs w:val="32"/>
        </w:rPr>
        <w:t>万元，</w:t>
      </w:r>
      <w:r>
        <w:rPr>
          <w:rStyle w:val="ab"/>
          <w:rFonts w:ascii="仿宋" w:eastAsia="仿宋" w:hAnsi="仿宋" w:hint="eastAsia"/>
          <w:b w:val="0"/>
          <w:bCs/>
          <w:sz w:val="32"/>
          <w:szCs w:val="32"/>
        </w:rPr>
        <w:t>完成预算</w:t>
      </w:r>
      <w:r w:rsidR="0035326C">
        <w:rPr>
          <w:rStyle w:val="ab"/>
          <w:rFonts w:ascii="仿宋" w:eastAsia="仿宋" w:hAnsi="仿宋" w:hint="eastAsia"/>
          <w:b w:val="0"/>
          <w:bCs/>
          <w:sz w:val="32"/>
          <w:szCs w:val="32"/>
        </w:rPr>
        <w:t>0</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全年安排因公出国（境）团组</w:t>
      </w:r>
      <w:r w:rsidR="0035326C">
        <w:rPr>
          <w:rFonts w:ascii="仿宋_GB2312" w:eastAsia="仿宋_GB2312" w:hint="eastAsia"/>
          <w:sz w:val="32"/>
          <w:szCs w:val="32"/>
        </w:rPr>
        <w:t>0</w:t>
      </w:r>
      <w:r>
        <w:rPr>
          <w:rFonts w:ascii="仿宋_GB2312" w:eastAsia="仿宋_GB2312" w:hint="eastAsia"/>
          <w:sz w:val="32"/>
          <w:szCs w:val="32"/>
        </w:rPr>
        <w:t>次，出国（境）</w:t>
      </w:r>
      <w:r w:rsidR="0035326C">
        <w:rPr>
          <w:rFonts w:ascii="仿宋_GB2312" w:eastAsia="仿宋_GB2312" w:hint="eastAsia"/>
          <w:sz w:val="32"/>
          <w:szCs w:val="32"/>
        </w:rPr>
        <w:t>0</w:t>
      </w:r>
      <w:r>
        <w:rPr>
          <w:rFonts w:ascii="仿宋_GB2312" w:eastAsia="仿宋_GB2312" w:hint="eastAsia"/>
          <w:sz w:val="32"/>
          <w:szCs w:val="32"/>
        </w:rPr>
        <w:t>人。因公出国（境）支出决算比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w:t>
      </w:r>
      <w:r w:rsidR="0035326C">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sidR="0035326C">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lastRenderedPageBreak/>
        <w:t>主要原因是</w:t>
      </w:r>
      <w:r w:rsidR="0035326C">
        <w:rPr>
          <w:rFonts w:ascii="仿宋_GB2312" w:eastAsia="仿宋_GB2312" w:hint="eastAsia"/>
          <w:sz w:val="32"/>
          <w:szCs w:val="32"/>
        </w:rPr>
        <w:t>未安排</w:t>
      </w:r>
      <w:r w:rsidR="0035326C" w:rsidRPr="0035326C">
        <w:rPr>
          <w:rFonts w:ascii="仿宋_GB2312" w:eastAsia="仿宋_GB2312" w:hint="eastAsia"/>
          <w:sz w:val="32"/>
          <w:szCs w:val="32"/>
        </w:rPr>
        <w:t>因公出国（境）</w:t>
      </w:r>
      <w:r>
        <w:rPr>
          <w:rFonts w:ascii="仿宋_GB2312" w:eastAsia="仿宋_GB2312" w:hint="eastAsia"/>
          <w:sz w:val="32"/>
          <w:szCs w:val="32"/>
        </w:rPr>
        <w:t>。</w:t>
      </w:r>
    </w:p>
    <w:p w:rsidR="00D135D0" w:rsidRPr="0035326C" w:rsidRDefault="00F31020">
      <w:pPr>
        <w:spacing w:line="600" w:lineRule="exact"/>
        <w:ind w:firstLine="640"/>
        <w:rPr>
          <w:rFonts w:ascii="仿宋_GB2312" w:eastAsia="仿宋_GB2312"/>
          <w:sz w:val="32"/>
          <w:szCs w:val="32"/>
        </w:rPr>
      </w:pPr>
      <w:r>
        <w:rPr>
          <w:rFonts w:ascii="仿宋_GB2312" w:eastAsia="仿宋_GB2312"/>
          <w:b/>
          <w:sz w:val="32"/>
          <w:szCs w:val="32"/>
        </w:rPr>
        <w:t>2.</w:t>
      </w:r>
      <w:r w:rsidRPr="00751576">
        <w:rPr>
          <w:rFonts w:ascii="仿宋" w:eastAsia="仿宋" w:hAnsi="仿宋" w:hint="eastAsia"/>
          <w:b/>
          <w:sz w:val="32"/>
          <w:szCs w:val="32"/>
        </w:rPr>
        <w:t>公务用车购置及运行维护费支出</w:t>
      </w:r>
      <w:r w:rsidR="0035326C">
        <w:rPr>
          <w:rFonts w:ascii="仿宋_GB2312" w:eastAsia="仿宋_GB2312" w:hint="eastAsia"/>
          <w:sz w:val="32"/>
          <w:szCs w:val="32"/>
        </w:rPr>
        <w:t>0</w:t>
      </w:r>
      <w:r>
        <w:rPr>
          <w:rFonts w:ascii="仿宋_GB2312" w:eastAsia="仿宋_GB2312" w:hint="eastAsia"/>
          <w:sz w:val="32"/>
          <w:szCs w:val="32"/>
        </w:rPr>
        <w:t>万元,</w:t>
      </w:r>
      <w:r>
        <w:rPr>
          <w:rStyle w:val="ab"/>
          <w:rFonts w:ascii="仿宋" w:eastAsia="仿宋" w:hAnsi="仿宋" w:hint="eastAsia"/>
          <w:b w:val="0"/>
          <w:bCs/>
          <w:sz w:val="32"/>
          <w:szCs w:val="32"/>
        </w:rPr>
        <w:t>完成预算</w:t>
      </w:r>
      <w:r w:rsidR="0035326C">
        <w:rPr>
          <w:rStyle w:val="ab"/>
          <w:rFonts w:ascii="仿宋" w:eastAsia="仿宋" w:hAnsi="仿宋" w:hint="eastAsia"/>
          <w:b w:val="0"/>
          <w:bCs/>
          <w:sz w:val="32"/>
          <w:szCs w:val="32"/>
        </w:rPr>
        <w:t>0</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w:t>
      </w:r>
      <w:r w:rsidR="0035326C">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sidR="0035326C">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。主要原因是</w:t>
      </w:r>
      <w:r w:rsidR="0035326C">
        <w:rPr>
          <w:rFonts w:ascii="仿宋_GB2312" w:eastAsia="仿宋_GB2312" w:hint="eastAsia"/>
          <w:sz w:val="32"/>
          <w:szCs w:val="32"/>
        </w:rPr>
        <w:t>未安排公务用车购置及运行维护费</w:t>
      </w:r>
      <w:r>
        <w:rPr>
          <w:rFonts w:ascii="仿宋_GB2312" w:eastAsia="仿宋_GB2312" w:hint="eastAsia"/>
          <w:sz w:val="32"/>
          <w:szCs w:val="32"/>
        </w:rPr>
        <w:t>。</w:t>
      </w:r>
    </w:p>
    <w:p w:rsidR="00D135D0" w:rsidRDefault="00F3102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sidRPr="00751576">
        <w:rPr>
          <w:rFonts w:ascii="仿宋" w:eastAsia="仿宋" w:hAnsi="仿宋" w:hint="eastAsia"/>
          <w:b/>
          <w:sz w:val="32"/>
          <w:szCs w:val="32"/>
        </w:rPr>
        <w:t>公务用车购置支出</w:t>
      </w:r>
      <w:r w:rsidR="0035326C">
        <w:rPr>
          <w:rFonts w:ascii="仿宋_GB2312" w:eastAsia="仿宋_GB2312" w:hint="eastAsia"/>
          <w:sz w:val="32"/>
          <w:szCs w:val="32"/>
        </w:rPr>
        <w:t>0</w:t>
      </w:r>
      <w:r>
        <w:rPr>
          <w:rFonts w:ascii="仿宋_GB2312" w:eastAsia="仿宋_GB2312" w:hint="eastAsia"/>
          <w:sz w:val="32"/>
          <w:szCs w:val="32"/>
        </w:rPr>
        <w:t>万元。全年按规定更新购置公务用车</w:t>
      </w:r>
      <w:r w:rsidR="0035326C">
        <w:rPr>
          <w:rFonts w:ascii="仿宋_GB2312" w:eastAsia="仿宋_GB2312" w:hint="eastAsia"/>
          <w:sz w:val="32"/>
          <w:szCs w:val="32"/>
        </w:rPr>
        <w:t>0</w:t>
      </w:r>
      <w:r>
        <w:rPr>
          <w:rFonts w:ascii="仿宋_GB2312" w:eastAsia="仿宋_GB2312" w:hint="eastAsia"/>
          <w:sz w:val="32"/>
          <w:szCs w:val="32"/>
        </w:rPr>
        <w:t>辆，其中：轿车</w:t>
      </w:r>
      <w:r w:rsidR="0035326C">
        <w:rPr>
          <w:rFonts w:ascii="仿宋_GB2312" w:eastAsia="仿宋_GB2312" w:hint="eastAsia"/>
          <w:sz w:val="32"/>
          <w:szCs w:val="32"/>
        </w:rPr>
        <w:t>0</w:t>
      </w:r>
      <w:r>
        <w:rPr>
          <w:rFonts w:ascii="仿宋_GB2312" w:eastAsia="仿宋_GB2312" w:hint="eastAsia"/>
          <w:sz w:val="32"/>
          <w:szCs w:val="32"/>
        </w:rPr>
        <w:t>辆、金额</w:t>
      </w:r>
      <w:r w:rsidR="0035326C">
        <w:rPr>
          <w:rFonts w:ascii="仿宋_GB2312" w:eastAsia="仿宋_GB2312" w:hint="eastAsia"/>
          <w:sz w:val="32"/>
          <w:szCs w:val="32"/>
        </w:rPr>
        <w:t>0</w:t>
      </w:r>
      <w:r>
        <w:rPr>
          <w:rFonts w:ascii="仿宋_GB2312" w:eastAsia="仿宋_GB2312" w:hint="eastAsia"/>
          <w:sz w:val="32"/>
          <w:szCs w:val="32"/>
        </w:rPr>
        <w:t>万元，越野车</w:t>
      </w:r>
      <w:r w:rsidR="0035326C">
        <w:rPr>
          <w:rFonts w:ascii="仿宋_GB2312" w:eastAsia="仿宋_GB2312" w:hint="eastAsia"/>
          <w:sz w:val="32"/>
          <w:szCs w:val="32"/>
        </w:rPr>
        <w:t>0</w:t>
      </w:r>
      <w:r>
        <w:rPr>
          <w:rFonts w:ascii="仿宋_GB2312" w:eastAsia="仿宋_GB2312" w:hint="eastAsia"/>
          <w:sz w:val="32"/>
          <w:szCs w:val="32"/>
        </w:rPr>
        <w:t>辆、金额</w:t>
      </w:r>
      <w:r w:rsidR="0035326C">
        <w:rPr>
          <w:rFonts w:ascii="仿宋_GB2312" w:eastAsia="仿宋_GB2312" w:hint="eastAsia"/>
          <w:sz w:val="32"/>
          <w:szCs w:val="32"/>
        </w:rPr>
        <w:t>0</w:t>
      </w:r>
      <w:r>
        <w:rPr>
          <w:rFonts w:ascii="仿宋_GB2312" w:eastAsia="仿宋_GB2312" w:hint="eastAsia"/>
          <w:sz w:val="32"/>
          <w:szCs w:val="32"/>
        </w:rPr>
        <w:t>万元，载客汽车</w:t>
      </w:r>
      <w:r w:rsidR="0035326C">
        <w:rPr>
          <w:rFonts w:ascii="仿宋_GB2312" w:eastAsia="仿宋_GB2312" w:hint="eastAsia"/>
          <w:sz w:val="32"/>
          <w:szCs w:val="32"/>
        </w:rPr>
        <w:t>0</w:t>
      </w:r>
      <w:r>
        <w:rPr>
          <w:rFonts w:ascii="仿宋_GB2312" w:eastAsia="仿宋_GB2312" w:hint="eastAsia"/>
          <w:sz w:val="32"/>
          <w:szCs w:val="32"/>
        </w:rPr>
        <w:t>辆、金额</w:t>
      </w:r>
      <w:r w:rsidR="0035326C">
        <w:rPr>
          <w:rFonts w:ascii="仿宋_GB2312" w:eastAsia="仿宋_GB2312" w:hint="eastAsia"/>
          <w:sz w:val="32"/>
          <w:szCs w:val="32"/>
        </w:rPr>
        <w:t>0</w:t>
      </w:r>
      <w:r>
        <w:rPr>
          <w:rFonts w:ascii="仿宋_GB2312" w:eastAsia="仿宋_GB2312" w:hint="eastAsia"/>
          <w:sz w:val="32"/>
          <w:szCs w:val="32"/>
        </w:rPr>
        <w:t>万元，主要用于。截至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w:t>
      </w:r>
      <w:r w:rsidR="0035326C">
        <w:rPr>
          <w:rFonts w:ascii="仿宋_GB2312" w:eastAsia="仿宋_GB2312" w:hint="eastAsia"/>
          <w:sz w:val="32"/>
          <w:szCs w:val="32"/>
        </w:rPr>
        <w:t>1</w:t>
      </w:r>
      <w:r>
        <w:rPr>
          <w:rFonts w:ascii="仿宋_GB2312" w:eastAsia="仿宋_GB2312" w:hint="eastAsia"/>
          <w:sz w:val="32"/>
          <w:szCs w:val="32"/>
        </w:rPr>
        <w:t>辆，其中：轿车</w:t>
      </w:r>
      <w:r w:rsidR="0035326C">
        <w:rPr>
          <w:rFonts w:ascii="仿宋_GB2312" w:eastAsia="仿宋_GB2312" w:hint="eastAsia"/>
          <w:sz w:val="32"/>
          <w:szCs w:val="32"/>
        </w:rPr>
        <w:t>1</w:t>
      </w:r>
      <w:r>
        <w:rPr>
          <w:rFonts w:ascii="仿宋_GB2312" w:eastAsia="仿宋_GB2312" w:hint="eastAsia"/>
          <w:sz w:val="32"/>
          <w:szCs w:val="32"/>
        </w:rPr>
        <w:t>辆、越野车</w:t>
      </w:r>
      <w:r w:rsidR="0035326C">
        <w:rPr>
          <w:rFonts w:ascii="仿宋_GB2312" w:eastAsia="仿宋_GB2312" w:hint="eastAsia"/>
          <w:sz w:val="32"/>
          <w:szCs w:val="32"/>
        </w:rPr>
        <w:t>0</w:t>
      </w:r>
      <w:r>
        <w:rPr>
          <w:rFonts w:ascii="仿宋_GB2312" w:eastAsia="仿宋_GB2312" w:hint="eastAsia"/>
          <w:sz w:val="32"/>
          <w:szCs w:val="32"/>
        </w:rPr>
        <w:t>辆、载客汽车</w:t>
      </w:r>
      <w:r w:rsidR="0035326C">
        <w:rPr>
          <w:rFonts w:ascii="仿宋_GB2312" w:eastAsia="仿宋_GB2312" w:hint="eastAsia"/>
          <w:sz w:val="32"/>
          <w:szCs w:val="32"/>
        </w:rPr>
        <w:t>0</w:t>
      </w:r>
      <w:r>
        <w:rPr>
          <w:rFonts w:ascii="仿宋_GB2312" w:eastAsia="仿宋_GB2312" w:hint="eastAsia"/>
          <w:sz w:val="32"/>
          <w:szCs w:val="32"/>
        </w:rPr>
        <w:t>辆。</w:t>
      </w:r>
    </w:p>
    <w:p w:rsidR="0035326C" w:rsidRDefault="0035326C" w:rsidP="0035326C">
      <w:pPr>
        <w:spacing w:line="600" w:lineRule="exact"/>
        <w:ind w:firstLine="640"/>
        <w:rPr>
          <w:rFonts w:ascii="仿宋_GB2312" w:eastAsia="仿宋_GB2312"/>
          <w:sz w:val="32"/>
          <w:szCs w:val="32"/>
        </w:rPr>
      </w:pPr>
      <w:r w:rsidRPr="00751576">
        <w:rPr>
          <w:rFonts w:ascii="仿宋" w:eastAsia="仿宋" w:hAnsi="仿宋" w:hint="eastAsia"/>
          <w:b/>
          <w:sz w:val="32"/>
          <w:szCs w:val="32"/>
        </w:rPr>
        <w:t>公务用车运行维护费支出</w:t>
      </w:r>
      <w:r>
        <w:rPr>
          <w:rFonts w:ascii="仿宋_GB2312" w:eastAsia="仿宋_GB2312" w:hint="eastAsia"/>
          <w:sz w:val="32"/>
          <w:szCs w:val="32"/>
        </w:rPr>
        <w:t>0万元（在经营支出中列支）。主要用于执行公务所需的公务用车保险费、燃料费、维修费、过路过桥费、保险费等支出。</w:t>
      </w:r>
    </w:p>
    <w:p w:rsidR="0035326C" w:rsidRDefault="00F31020">
      <w:pPr>
        <w:spacing w:line="600" w:lineRule="exact"/>
        <w:ind w:firstLine="640"/>
        <w:rPr>
          <w:rFonts w:ascii="仿宋_GB2312" w:eastAsia="仿宋_GB2312"/>
          <w:sz w:val="32"/>
          <w:szCs w:val="32"/>
        </w:rPr>
      </w:pPr>
      <w:r>
        <w:rPr>
          <w:rFonts w:ascii="仿宋_GB2312" w:eastAsia="仿宋_GB2312"/>
          <w:b/>
          <w:sz w:val="32"/>
          <w:szCs w:val="32"/>
        </w:rPr>
        <w:t>3.</w:t>
      </w:r>
      <w:r w:rsidRPr="00662554">
        <w:rPr>
          <w:rFonts w:ascii="仿宋" w:eastAsia="仿宋" w:hAnsi="仿宋" w:hint="eastAsia"/>
          <w:b/>
          <w:sz w:val="32"/>
          <w:szCs w:val="32"/>
        </w:rPr>
        <w:t>公务接待费支出</w:t>
      </w:r>
      <w:r w:rsidR="0035326C">
        <w:rPr>
          <w:rFonts w:ascii="仿宋_GB2312" w:eastAsia="仿宋_GB2312" w:hint="eastAsia"/>
          <w:sz w:val="32"/>
          <w:szCs w:val="32"/>
        </w:rPr>
        <w:t>0</w:t>
      </w:r>
      <w:r>
        <w:rPr>
          <w:rFonts w:ascii="仿宋_GB2312" w:eastAsia="仿宋_GB2312" w:hint="eastAsia"/>
          <w:sz w:val="32"/>
          <w:szCs w:val="32"/>
        </w:rPr>
        <w:t>万元，</w:t>
      </w:r>
      <w:r>
        <w:rPr>
          <w:rStyle w:val="ab"/>
          <w:rFonts w:ascii="仿宋" w:eastAsia="仿宋" w:hAnsi="仿宋" w:hint="eastAsia"/>
          <w:b w:val="0"/>
          <w:bCs/>
          <w:sz w:val="32"/>
          <w:szCs w:val="32"/>
        </w:rPr>
        <w:t>完成预算</w:t>
      </w:r>
      <w:r w:rsidR="0035326C">
        <w:rPr>
          <w:rStyle w:val="ab"/>
          <w:rFonts w:ascii="仿宋" w:eastAsia="仿宋" w:hAnsi="仿宋" w:hint="eastAsia"/>
          <w:b w:val="0"/>
          <w:bCs/>
          <w:sz w:val="32"/>
          <w:szCs w:val="32"/>
        </w:rPr>
        <w:t>0</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w:t>
      </w:r>
      <w:r w:rsidR="0035326C">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sidR="0035326C">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D135D0" w:rsidRDefault="00F3102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sidR="0035326C">
        <w:rPr>
          <w:rFonts w:ascii="仿宋" w:eastAsia="仿宋" w:hAnsi="仿宋" w:hint="eastAsia"/>
          <w:sz w:val="32"/>
          <w:szCs w:val="32"/>
        </w:rPr>
        <w:t>0</w:t>
      </w:r>
      <w:r>
        <w:rPr>
          <w:rFonts w:ascii="仿宋_GB2312" w:eastAsia="仿宋_GB2312" w:hint="eastAsia"/>
          <w:sz w:val="32"/>
          <w:szCs w:val="32"/>
        </w:rPr>
        <w:t>万元</w:t>
      </w:r>
      <w:r w:rsidR="0035326C">
        <w:rPr>
          <w:rFonts w:ascii="仿宋_GB2312" w:eastAsia="仿宋_GB2312" w:hint="eastAsia"/>
          <w:sz w:val="32"/>
          <w:szCs w:val="32"/>
        </w:rPr>
        <w:t>。</w:t>
      </w:r>
      <w:r>
        <w:rPr>
          <w:rFonts w:ascii="仿宋_GB2312" w:eastAsia="仿宋_GB2312" w:hint="eastAsia"/>
          <w:sz w:val="32"/>
          <w:szCs w:val="32"/>
        </w:rPr>
        <w:t>国内公务接待</w:t>
      </w:r>
      <w:r w:rsidR="0035326C">
        <w:rPr>
          <w:rFonts w:ascii="仿宋_GB2312" w:eastAsia="仿宋_GB2312" w:hint="eastAsia"/>
          <w:sz w:val="32"/>
          <w:szCs w:val="32"/>
        </w:rPr>
        <w:t>0</w:t>
      </w:r>
      <w:r>
        <w:rPr>
          <w:rFonts w:ascii="仿宋_GB2312" w:eastAsia="仿宋_GB2312" w:hint="eastAsia"/>
          <w:sz w:val="32"/>
          <w:szCs w:val="32"/>
        </w:rPr>
        <w:t>批次，</w:t>
      </w:r>
      <w:r w:rsidR="0035326C">
        <w:rPr>
          <w:rFonts w:ascii="仿宋_GB2312" w:eastAsia="仿宋_GB2312" w:hint="eastAsia"/>
          <w:sz w:val="32"/>
          <w:szCs w:val="32"/>
        </w:rPr>
        <w:t>0</w:t>
      </w:r>
      <w:r>
        <w:rPr>
          <w:rFonts w:ascii="仿宋_GB2312" w:eastAsia="仿宋_GB2312" w:hint="eastAsia"/>
          <w:sz w:val="32"/>
          <w:szCs w:val="32"/>
        </w:rPr>
        <w:t>人次（不包括陪同人员），共计支出</w:t>
      </w:r>
      <w:r w:rsidR="0035326C">
        <w:rPr>
          <w:rFonts w:ascii="仿宋_GB2312" w:eastAsia="仿宋_GB2312" w:hint="eastAsia"/>
          <w:sz w:val="32"/>
          <w:szCs w:val="32"/>
        </w:rPr>
        <w:t>0</w:t>
      </w:r>
      <w:r>
        <w:rPr>
          <w:rFonts w:ascii="仿宋_GB2312" w:eastAsia="仿宋_GB2312" w:hint="eastAsia"/>
          <w:sz w:val="32"/>
          <w:szCs w:val="32"/>
        </w:rPr>
        <w:t>万元</w:t>
      </w:r>
      <w:r w:rsidR="0035326C">
        <w:rPr>
          <w:rFonts w:ascii="仿宋_GB2312" w:eastAsia="仿宋_GB2312" w:hint="eastAsia"/>
          <w:sz w:val="32"/>
          <w:szCs w:val="32"/>
        </w:rPr>
        <w:t>。</w:t>
      </w:r>
    </w:p>
    <w:p w:rsidR="00D135D0" w:rsidRPr="0010295A" w:rsidRDefault="00F31020" w:rsidP="0010295A">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35326C">
        <w:rPr>
          <w:rFonts w:ascii="仿宋" w:eastAsia="仿宋" w:hAnsi="仿宋" w:hint="eastAsia"/>
          <w:sz w:val="32"/>
          <w:szCs w:val="32"/>
        </w:rPr>
        <w:t>0</w:t>
      </w:r>
      <w:r>
        <w:rPr>
          <w:rFonts w:ascii="仿宋_GB2312" w:eastAsia="仿宋_GB2312" w:hint="eastAsia"/>
          <w:sz w:val="32"/>
          <w:szCs w:val="32"/>
        </w:rPr>
        <w:t>万元，外事接待</w:t>
      </w:r>
      <w:r w:rsidR="0035326C">
        <w:rPr>
          <w:rFonts w:ascii="仿宋_GB2312" w:eastAsia="仿宋_GB2312" w:hint="eastAsia"/>
          <w:sz w:val="32"/>
          <w:szCs w:val="32"/>
        </w:rPr>
        <w:t>0</w:t>
      </w:r>
      <w:r>
        <w:rPr>
          <w:rFonts w:ascii="仿宋_GB2312" w:eastAsia="仿宋_GB2312" w:hint="eastAsia"/>
          <w:sz w:val="32"/>
          <w:szCs w:val="32"/>
        </w:rPr>
        <w:t>批次，</w:t>
      </w:r>
      <w:r w:rsidR="0035326C">
        <w:rPr>
          <w:rFonts w:ascii="仿宋_GB2312" w:eastAsia="仿宋_GB2312" w:hint="eastAsia"/>
          <w:sz w:val="32"/>
          <w:szCs w:val="32"/>
        </w:rPr>
        <w:t>0</w:t>
      </w:r>
      <w:r>
        <w:rPr>
          <w:rFonts w:ascii="仿宋_GB2312" w:eastAsia="仿宋_GB2312" w:hint="eastAsia"/>
          <w:sz w:val="32"/>
          <w:szCs w:val="32"/>
        </w:rPr>
        <w:t>人，共计支出</w:t>
      </w:r>
      <w:r w:rsidR="0010295A">
        <w:rPr>
          <w:rFonts w:ascii="仿宋_GB2312" w:eastAsia="仿宋_GB2312" w:hint="eastAsia"/>
          <w:sz w:val="32"/>
          <w:szCs w:val="32"/>
        </w:rPr>
        <w:t>0万元。</w:t>
      </w:r>
      <w:r w:rsidR="0010295A">
        <w:rPr>
          <w:rFonts w:ascii="仿宋_GB2312" w:eastAsia="仿宋_GB2312"/>
          <w:sz w:val="32"/>
          <w:szCs w:val="32"/>
        </w:rPr>
        <w:t xml:space="preserve"> </w:t>
      </w:r>
      <w:bookmarkStart w:id="43" w:name="_Toc15396610"/>
      <w:bookmarkStart w:id="44" w:name="_Toc15377218"/>
    </w:p>
    <w:p w:rsidR="00D135D0" w:rsidRDefault="00F31020">
      <w:pPr>
        <w:spacing w:line="600" w:lineRule="exact"/>
        <w:ind w:firstLine="640"/>
        <w:outlineLvl w:val="1"/>
        <w:rPr>
          <w:rStyle w:val="20"/>
          <w:rFonts w:ascii="黑体" w:eastAsia="黑体" w:hAnsi="黑体"/>
        </w:rPr>
      </w:pPr>
      <w:r>
        <w:rPr>
          <w:rFonts w:ascii="黑体" w:eastAsia="黑体" w:hint="eastAsia"/>
          <w:sz w:val="32"/>
          <w:szCs w:val="32"/>
        </w:rPr>
        <w:t>八、</w:t>
      </w:r>
      <w:r>
        <w:rPr>
          <w:rStyle w:val="20"/>
          <w:rFonts w:ascii="黑体" w:eastAsia="黑体" w:hAnsi="黑体" w:hint="eastAsia"/>
          <w:b w:val="0"/>
        </w:rPr>
        <w:t>政府性基金预算支出决算情况说明</w:t>
      </w:r>
      <w:bookmarkEnd w:id="43"/>
      <w:bookmarkEnd w:id="44"/>
    </w:p>
    <w:p w:rsidR="00D135D0" w:rsidRDefault="00F31020" w:rsidP="00F35F5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sidR="0010295A">
        <w:rPr>
          <w:rFonts w:ascii="仿宋_GB2312" w:eastAsia="仿宋_GB2312" w:hint="eastAsia"/>
          <w:sz w:val="32"/>
          <w:szCs w:val="32"/>
        </w:rPr>
        <w:t>0</w:t>
      </w:r>
      <w:r>
        <w:rPr>
          <w:rFonts w:ascii="仿宋_GB2312" w:eastAsia="仿宋_GB2312" w:hint="eastAsia"/>
          <w:sz w:val="32"/>
          <w:szCs w:val="32"/>
        </w:rPr>
        <w:t>万元。</w:t>
      </w:r>
    </w:p>
    <w:p w:rsidR="00D135D0" w:rsidRDefault="00F31020">
      <w:pPr>
        <w:numPr>
          <w:ilvl w:val="0"/>
          <w:numId w:val="2"/>
        </w:numPr>
        <w:spacing w:line="600" w:lineRule="exact"/>
        <w:ind w:firstLine="640"/>
        <w:outlineLvl w:val="1"/>
        <w:rPr>
          <w:rStyle w:val="20"/>
          <w:rFonts w:ascii="黑体" w:eastAsia="黑体" w:hAnsi="黑体"/>
          <w:b w:val="0"/>
        </w:rPr>
      </w:pPr>
      <w:bookmarkStart w:id="45" w:name="_Toc15377219"/>
      <w:bookmarkStart w:id="46" w:name="_Toc15396611"/>
      <w:r>
        <w:rPr>
          <w:rStyle w:val="20"/>
          <w:rFonts w:ascii="黑体" w:eastAsia="黑体" w:hAnsi="黑体" w:hint="eastAsia"/>
          <w:b w:val="0"/>
        </w:rPr>
        <w:t>国有资本经营预算支出决算情况说明</w:t>
      </w:r>
      <w:bookmarkEnd w:id="45"/>
      <w:bookmarkEnd w:id="46"/>
    </w:p>
    <w:p w:rsidR="00D135D0" w:rsidRDefault="00F3102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sidR="0010295A">
        <w:rPr>
          <w:rFonts w:ascii="仿宋_GB2312" w:eastAsia="仿宋_GB2312" w:hint="eastAsia"/>
          <w:sz w:val="32"/>
          <w:szCs w:val="32"/>
        </w:rPr>
        <w:t>0</w:t>
      </w:r>
      <w:r>
        <w:rPr>
          <w:rFonts w:ascii="仿宋_GB2312" w:eastAsia="仿宋_GB2312" w:hint="eastAsia"/>
          <w:sz w:val="32"/>
          <w:szCs w:val="32"/>
        </w:rPr>
        <w:t>万元。</w:t>
      </w:r>
    </w:p>
    <w:p w:rsidR="00D135D0" w:rsidRDefault="00F31020">
      <w:pPr>
        <w:numPr>
          <w:ilvl w:val="0"/>
          <w:numId w:val="2"/>
        </w:numPr>
        <w:spacing w:line="600" w:lineRule="exact"/>
        <w:ind w:firstLine="640"/>
        <w:outlineLvl w:val="1"/>
        <w:rPr>
          <w:rStyle w:val="20"/>
          <w:rFonts w:ascii="黑体" w:eastAsia="黑体" w:hAnsi="黑体"/>
          <w:b w:val="0"/>
        </w:rPr>
      </w:pPr>
      <w:bookmarkStart w:id="47" w:name="_Toc15396612"/>
      <w:bookmarkStart w:id="48" w:name="_Toc15377221"/>
      <w:r>
        <w:rPr>
          <w:rStyle w:val="20"/>
          <w:rFonts w:ascii="黑体" w:eastAsia="黑体" w:hAnsi="黑体" w:hint="eastAsia"/>
          <w:b w:val="0"/>
        </w:rPr>
        <w:lastRenderedPageBreak/>
        <w:t>其他重要事项的情况说明</w:t>
      </w:r>
      <w:bookmarkEnd w:id="47"/>
      <w:bookmarkEnd w:id="48"/>
    </w:p>
    <w:p w:rsidR="00D135D0" w:rsidRDefault="00F31020">
      <w:pPr>
        <w:spacing w:line="600" w:lineRule="exact"/>
        <w:ind w:firstLineChars="200" w:firstLine="643"/>
        <w:outlineLvl w:val="2"/>
        <w:rPr>
          <w:rFonts w:ascii="仿宋" w:eastAsia="仿宋" w:hAnsi="仿宋"/>
          <w:sz w:val="32"/>
          <w:szCs w:val="32"/>
        </w:rPr>
      </w:pPr>
      <w:bookmarkStart w:id="49" w:name="_Toc15377222"/>
      <w:r>
        <w:rPr>
          <w:rFonts w:ascii="仿宋" w:eastAsia="仿宋" w:hAnsi="仿宋" w:hint="eastAsia"/>
          <w:b/>
          <w:sz w:val="32"/>
          <w:szCs w:val="32"/>
        </w:rPr>
        <w:t>（一）机关运行经费支出情况</w:t>
      </w:r>
      <w:bookmarkEnd w:id="49"/>
    </w:p>
    <w:p w:rsidR="00D135D0" w:rsidRDefault="00F3102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10295A">
        <w:rPr>
          <w:rFonts w:ascii="仿宋_GB2312" w:eastAsia="仿宋_GB2312" w:hint="eastAsia"/>
          <w:sz w:val="32"/>
          <w:szCs w:val="32"/>
        </w:rPr>
        <w:t>四川省监狱管理局机关服务中心机关运行经费支出0万元</w:t>
      </w:r>
      <w:r>
        <w:rPr>
          <w:rFonts w:ascii="仿宋_GB2312" w:eastAsia="仿宋_GB2312" w:hint="eastAsia"/>
          <w:sz w:val="32"/>
          <w:szCs w:val="32"/>
        </w:rPr>
        <w:t>，</w:t>
      </w:r>
      <w:r w:rsidR="00EF3BED">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20年</w:t>
      </w:r>
      <w:r w:rsidR="00EF3BED">
        <w:rPr>
          <w:rFonts w:ascii="仿宋_GB2312" w:eastAsia="仿宋_GB2312" w:hint="eastAsia"/>
          <w:sz w:val="32"/>
          <w:szCs w:val="32"/>
        </w:rPr>
        <w:t>相比无增减变动。</w:t>
      </w:r>
      <w:bookmarkStart w:id="50" w:name="_GoBack"/>
      <w:bookmarkEnd w:id="50"/>
    </w:p>
    <w:p w:rsidR="00D135D0" w:rsidRDefault="00F31020">
      <w:pPr>
        <w:autoSpaceDE w:val="0"/>
        <w:autoSpaceDN w:val="0"/>
        <w:adjustRightInd w:val="0"/>
        <w:spacing w:line="600" w:lineRule="exact"/>
        <w:ind w:firstLineChars="200" w:firstLine="643"/>
        <w:jc w:val="left"/>
        <w:outlineLvl w:val="2"/>
        <w:rPr>
          <w:rFonts w:ascii="仿宋" w:eastAsia="仿宋" w:hAnsi="仿宋"/>
          <w:b/>
          <w:sz w:val="32"/>
          <w:szCs w:val="32"/>
        </w:rPr>
      </w:pPr>
      <w:bookmarkStart w:id="51" w:name="_Toc15377223"/>
      <w:r>
        <w:rPr>
          <w:rFonts w:ascii="仿宋" w:eastAsia="仿宋" w:hAnsi="仿宋" w:hint="eastAsia"/>
          <w:b/>
          <w:sz w:val="32"/>
          <w:szCs w:val="32"/>
        </w:rPr>
        <w:t>（二）政府采购支出情况</w:t>
      </w:r>
      <w:bookmarkEnd w:id="51"/>
    </w:p>
    <w:p w:rsidR="00D135D0" w:rsidRDefault="00F3102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10295A">
        <w:rPr>
          <w:rFonts w:ascii="仿宋_GB2312" w:eastAsia="仿宋_GB2312" w:hint="eastAsia"/>
          <w:sz w:val="32"/>
          <w:szCs w:val="32"/>
        </w:rPr>
        <w:t>四川省监狱管理局机关服务中心</w:t>
      </w:r>
      <w:r>
        <w:rPr>
          <w:rFonts w:ascii="仿宋_GB2312" w:eastAsia="仿宋_GB2312" w:hint="eastAsia"/>
          <w:sz w:val="32"/>
          <w:szCs w:val="32"/>
        </w:rPr>
        <w:t>政府采购支出总额</w:t>
      </w:r>
      <w:r w:rsidR="0010295A">
        <w:rPr>
          <w:rFonts w:ascii="仿宋_GB2312" w:eastAsia="仿宋_GB2312" w:hint="eastAsia"/>
          <w:sz w:val="32"/>
          <w:szCs w:val="32"/>
        </w:rPr>
        <w:t>1</w:t>
      </w:r>
      <w:r>
        <w:rPr>
          <w:rFonts w:ascii="仿宋_GB2312" w:eastAsia="仿宋_GB2312" w:hint="eastAsia"/>
          <w:sz w:val="32"/>
          <w:szCs w:val="32"/>
        </w:rPr>
        <w:t>元，其中：政府采购货物支出</w:t>
      </w:r>
      <w:r w:rsidR="0010295A">
        <w:rPr>
          <w:rFonts w:ascii="仿宋_GB2312" w:eastAsia="仿宋_GB2312" w:hint="eastAsia"/>
          <w:sz w:val="32"/>
          <w:szCs w:val="32"/>
        </w:rPr>
        <w:t>1</w:t>
      </w:r>
      <w:r>
        <w:rPr>
          <w:rFonts w:ascii="仿宋_GB2312" w:eastAsia="仿宋_GB2312" w:hint="eastAsia"/>
          <w:sz w:val="32"/>
          <w:szCs w:val="32"/>
        </w:rPr>
        <w:t>万元、政府采购工程支出</w:t>
      </w:r>
      <w:r w:rsidR="0010295A">
        <w:rPr>
          <w:rFonts w:ascii="仿宋_GB2312" w:eastAsia="仿宋_GB2312" w:hint="eastAsia"/>
          <w:sz w:val="32"/>
          <w:szCs w:val="32"/>
        </w:rPr>
        <w:t>0</w:t>
      </w:r>
      <w:r>
        <w:rPr>
          <w:rFonts w:ascii="仿宋_GB2312" w:eastAsia="仿宋_GB2312" w:hint="eastAsia"/>
          <w:sz w:val="32"/>
          <w:szCs w:val="32"/>
        </w:rPr>
        <w:t>万元、政府采购服务支出</w:t>
      </w:r>
      <w:r w:rsidR="0010295A">
        <w:rPr>
          <w:rFonts w:ascii="仿宋_GB2312" w:eastAsia="仿宋_GB2312" w:hint="eastAsia"/>
          <w:sz w:val="32"/>
          <w:szCs w:val="32"/>
        </w:rPr>
        <w:t>0</w:t>
      </w:r>
      <w:r>
        <w:rPr>
          <w:rFonts w:ascii="仿宋_GB2312" w:eastAsia="仿宋_GB2312" w:hint="eastAsia"/>
          <w:sz w:val="32"/>
          <w:szCs w:val="32"/>
        </w:rPr>
        <w:t>万元。主要用于</w:t>
      </w:r>
      <w:r w:rsidR="0010295A">
        <w:rPr>
          <w:rFonts w:ascii="仿宋_GB2312" w:eastAsia="仿宋_GB2312" w:hint="eastAsia"/>
          <w:sz w:val="32"/>
          <w:szCs w:val="32"/>
        </w:rPr>
        <w:t>更新办公设备</w:t>
      </w:r>
      <w:r>
        <w:rPr>
          <w:rFonts w:ascii="仿宋_GB2312" w:eastAsia="仿宋_GB2312" w:hint="eastAsia"/>
          <w:sz w:val="32"/>
          <w:szCs w:val="32"/>
        </w:rPr>
        <w:t>。授予中小企业合同金额</w:t>
      </w:r>
      <w:r w:rsidR="0010295A">
        <w:rPr>
          <w:rFonts w:ascii="仿宋_GB2312" w:eastAsia="仿宋_GB2312" w:hint="eastAsia"/>
          <w:sz w:val="32"/>
          <w:szCs w:val="32"/>
        </w:rPr>
        <w:t>0</w:t>
      </w:r>
      <w:r>
        <w:rPr>
          <w:rFonts w:ascii="仿宋_GB2312" w:eastAsia="仿宋_GB2312" w:hint="eastAsia"/>
          <w:sz w:val="32"/>
          <w:szCs w:val="32"/>
        </w:rPr>
        <w:t>万元，占政府采购支出总额的</w:t>
      </w:r>
      <w:r w:rsidR="0010295A">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sidR="0010295A">
        <w:rPr>
          <w:rFonts w:ascii="仿宋_GB2312" w:eastAsia="仿宋_GB2312" w:hint="eastAsia"/>
          <w:sz w:val="32"/>
          <w:szCs w:val="32"/>
        </w:rPr>
        <w:t>0</w:t>
      </w:r>
      <w:r>
        <w:rPr>
          <w:rFonts w:ascii="仿宋_GB2312" w:eastAsia="仿宋_GB2312" w:hint="eastAsia"/>
          <w:sz w:val="32"/>
          <w:szCs w:val="32"/>
        </w:rPr>
        <w:t>万元，占政府采购支出总额的</w:t>
      </w:r>
      <w:r w:rsidR="0010295A">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D135D0" w:rsidRDefault="00F31020">
      <w:pPr>
        <w:autoSpaceDE w:val="0"/>
        <w:autoSpaceDN w:val="0"/>
        <w:adjustRightInd w:val="0"/>
        <w:spacing w:line="600" w:lineRule="exact"/>
        <w:ind w:firstLineChars="200" w:firstLine="643"/>
        <w:jc w:val="left"/>
        <w:outlineLvl w:val="2"/>
        <w:rPr>
          <w:rFonts w:ascii="仿宋" w:eastAsia="仿宋" w:hAnsi="仿宋"/>
          <w:b/>
          <w:sz w:val="32"/>
          <w:szCs w:val="32"/>
        </w:rPr>
      </w:pPr>
      <w:bookmarkStart w:id="52" w:name="_Toc15377224"/>
      <w:r>
        <w:rPr>
          <w:rFonts w:ascii="仿宋" w:eastAsia="仿宋" w:hAnsi="仿宋" w:hint="eastAsia"/>
          <w:b/>
          <w:sz w:val="32"/>
          <w:szCs w:val="32"/>
        </w:rPr>
        <w:t>（三）国有资产占有使用情况</w:t>
      </w:r>
      <w:bookmarkEnd w:id="52"/>
    </w:p>
    <w:p w:rsidR="00D135D0" w:rsidRDefault="00F3102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10295A">
        <w:rPr>
          <w:rFonts w:ascii="仿宋_GB2312" w:eastAsia="仿宋_GB2312" w:hint="eastAsia"/>
          <w:sz w:val="32"/>
          <w:szCs w:val="32"/>
        </w:rPr>
        <w:t>四川省监狱管理局机关服务中心</w:t>
      </w:r>
      <w:r>
        <w:rPr>
          <w:rFonts w:ascii="仿宋_GB2312" w:eastAsia="仿宋_GB2312" w:hint="eastAsia"/>
          <w:sz w:val="32"/>
          <w:szCs w:val="32"/>
        </w:rPr>
        <w:t>共有车辆</w:t>
      </w:r>
      <w:r w:rsidR="0010295A">
        <w:rPr>
          <w:rFonts w:ascii="仿宋_GB2312" w:eastAsia="仿宋_GB2312" w:hint="eastAsia"/>
          <w:sz w:val="32"/>
          <w:szCs w:val="32"/>
        </w:rPr>
        <w:t>1</w:t>
      </w:r>
      <w:r>
        <w:rPr>
          <w:rFonts w:ascii="仿宋_GB2312" w:eastAsia="仿宋_GB2312" w:hint="eastAsia"/>
          <w:sz w:val="32"/>
          <w:szCs w:val="32"/>
        </w:rPr>
        <w:t>辆，其中：主要领导干部用车</w:t>
      </w:r>
      <w:r w:rsidR="0010295A">
        <w:rPr>
          <w:rFonts w:ascii="仿宋_GB2312" w:eastAsia="仿宋_GB2312" w:hint="eastAsia"/>
          <w:sz w:val="32"/>
          <w:szCs w:val="32"/>
        </w:rPr>
        <w:t>0</w:t>
      </w:r>
      <w:r>
        <w:rPr>
          <w:rFonts w:ascii="仿宋_GB2312" w:eastAsia="仿宋_GB2312" w:hint="eastAsia"/>
          <w:sz w:val="32"/>
          <w:szCs w:val="32"/>
        </w:rPr>
        <w:t>辆、机要通信用车</w:t>
      </w:r>
      <w:r w:rsidR="0010295A">
        <w:rPr>
          <w:rFonts w:ascii="仿宋_GB2312" w:eastAsia="仿宋_GB2312" w:hint="eastAsia"/>
          <w:sz w:val="32"/>
          <w:szCs w:val="32"/>
        </w:rPr>
        <w:t>0</w:t>
      </w:r>
      <w:r>
        <w:rPr>
          <w:rFonts w:ascii="仿宋_GB2312" w:eastAsia="仿宋_GB2312" w:hint="eastAsia"/>
          <w:sz w:val="32"/>
          <w:szCs w:val="32"/>
        </w:rPr>
        <w:t>辆、应急保障用车</w:t>
      </w:r>
      <w:r w:rsidR="0010295A">
        <w:rPr>
          <w:rFonts w:ascii="仿宋_GB2312" w:eastAsia="仿宋_GB2312" w:hint="eastAsia"/>
          <w:sz w:val="32"/>
          <w:szCs w:val="32"/>
        </w:rPr>
        <w:t>0</w:t>
      </w:r>
      <w:r>
        <w:rPr>
          <w:rFonts w:ascii="仿宋_GB2312" w:eastAsia="仿宋_GB2312" w:hint="eastAsia"/>
          <w:sz w:val="32"/>
          <w:szCs w:val="32"/>
        </w:rPr>
        <w:t>辆、其他用车</w:t>
      </w:r>
      <w:r w:rsidR="0010295A">
        <w:rPr>
          <w:rFonts w:ascii="仿宋_GB2312" w:eastAsia="仿宋_GB2312" w:hint="eastAsia"/>
          <w:sz w:val="32"/>
          <w:szCs w:val="32"/>
        </w:rPr>
        <w:t>1</w:t>
      </w:r>
      <w:r>
        <w:rPr>
          <w:rFonts w:ascii="仿宋_GB2312" w:eastAsia="仿宋_GB2312" w:hint="eastAsia"/>
          <w:sz w:val="32"/>
          <w:szCs w:val="32"/>
        </w:rPr>
        <w:t>辆</w:t>
      </w:r>
      <w:r w:rsidR="00F35F50">
        <w:rPr>
          <w:rFonts w:ascii="仿宋_GB2312" w:eastAsia="仿宋_GB2312" w:hint="eastAsia"/>
          <w:sz w:val="32"/>
          <w:szCs w:val="32"/>
        </w:rPr>
        <w:t>；</w:t>
      </w:r>
      <w:r>
        <w:rPr>
          <w:rFonts w:ascii="仿宋_GB2312" w:eastAsia="仿宋_GB2312" w:hint="eastAsia"/>
          <w:sz w:val="32"/>
          <w:szCs w:val="32"/>
        </w:rPr>
        <w:t>其他用车主要是用于</w:t>
      </w:r>
      <w:r w:rsidR="0010295A">
        <w:rPr>
          <w:rFonts w:ascii="仿宋_GB2312" w:eastAsia="仿宋_GB2312" w:hint="eastAsia"/>
          <w:sz w:val="32"/>
          <w:szCs w:val="32"/>
        </w:rPr>
        <w:t>一般公务。</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10295A">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10295A">
        <w:rPr>
          <w:rFonts w:ascii="仿宋_GB2312" w:eastAsia="仿宋_GB2312" w:hint="eastAsia"/>
          <w:sz w:val="32"/>
          <w:szCs w:val="32"/>
        </w:rPr>
        <w:t>0</w:t>
      </w:r>
      <w:r>
        <w:rPr>
          <w:rFonts w:ascii="仿宋_GB2312" w:eastAsia="仿宋_GB2312" w:hint="eastAsia"/>
          <w:sz w:val="32"/>
          <w:szCs w:val="32"/>
        </w:rPr>
        <w:t>台（套）。</w:t>
      </w:r>
    </w:p>
    <w:p w:rsidR="00D135D0" w:rsidRDefault="00F3102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D135D0" w:rsidRPr="00B402D9" w:rsidRDefault="00930945" w:rsidP="004E1D0D">
      <w:pPr>
        <w:spacing w:line="580" w:lineRule="atLeast"/>
        <w:ind w:firstLineChars="200" w:firstLine="640"/>
        <w:rPr>
          <w:highlight w:val="yellow"/>
        </w:rPr>
      </w:pPr>
      <w:r w:rsidRPr="00930945">
        <w:rPr>
          <w:rFonts w:ascii="仿宋_GB2312" w:eastAsia="仿宋_GB2312" w:hint="eastAsia"/>
          <w:sz w:val="32"/>
          <w:szCs w:val="32"/>
        </w:rPr>
        <w:t>根据预算绩效管理要求，本单位在2021年度预算编制阶段，</w:t>
      </w:r>
      <w:r w:rsidR="004E1D0D" w:rsidRPr="0044575D">
        <w:rPr>
          <w:rFonts w:ascii="仿宋_GB2312" w:eastAsia="仿宋_GB2312" w:hint="eastAsia"/>
          <w:sz w:val="32"/>
          <w:szCs w:val="32"/>
        </w:rPr>
        <w:t>无100万元以上（含）特定目标类部门预算项目。</w:t>
      </w:r>
    </w:p>
    <w:p w:rsidR="00D135D0" w:rsidRDefault="00F31020">
      <w:pPr>
        <w:widowControl/>
        <w:jc w:val="left"/>
        <w:rPr>
          <w:rFonts w:ascii="仿宋_GB2312" w:eastAsia="仿宋_GB2312"/>
          <w:b/>
          <w:sz w:val="32"/>
          <w:szCs w:val="32"/>
        </w:rPr>
      </w:pPr>
      <w:r>
        <w:rPr>
          <w:rFonts w:ascii="仿宋_GB2312" w:eastAsia="仿宋_GB2312"/>
          <w:b/>
          <w:sz w:val="32"/>
          <w:szCs w:val="32"/>
        </w:rPr>
        <w:br w:type="page"/>
      </w:r>
    </w:p>
    <w:p w:rsidR="00D135D0" w:rsidRDefault="00F31020">
      <w:pPr>
        <w:numPr>
          <w:ilvl w:val="0"/>
          <w:numId w:val="3"/>
        </w:numPr>
        <w:spacing w:line="600" w:lineRule="exact"/>
        <w:ind w:firstLineChars="150" w:firstLine="660"/>
        <w:jc w:val="center"/>
        <w:outlineLvl w:val="0"/>
        <w:rPr>
          <w:rStyle w:val="10"/>
          <w:rFonts w:ascii="黑体" w:eastAsia="黑体" w:hAnsi="黑体"/>
          <w:b w:val="0"/>
        </w:rPr>
      </w:pPr>
      <w:bookmarkStart w:id="53" w:name="_Toc15396613"/>
      <w:bookmarkStart w:id="54" w:name="_Toc15377225"/>
      <w:r>
        <w:rPr>
          <w:rFonts w:ascii="黑体" w:eastAsia="黑体" w:hAnsi="黑体" w:hint="eastAsia"/>
          <w:sz w:val="44"/>
          <w:szCs w:val="44"/>
        </w:rPr>
        <w:lastRenderedPageBreak/>
        <w:t>名</w:t>
      </w:r>
      <w:r>
        <w:rPr>
          <w:rStyle w:val="10"/>
          <w:rFonts w:ascii="黑体" w:eastAsia="黑体" w:hAnsi="黑体" w:hint="eastAsia"/>
          <w:b w:val="0"/>
        </w:rPr>
        <w:t>词解释</w:t>
      </w:r>
      <w:bookmarkEnd w:id="53"/>
      <w:bookmarkEnd w:id="54"/>
    </w:p>
    <w:p w:rsidR="00D135D0" w:rsidRDefault="00D135D0">
      <w:pPr>
        <w:spacing w:line="600" w:lineRule="exact"/>
        <w:jc w:val="left"/>
        <w:rPr>
          <w:rFonts w:ascii="宋体"/>
          <w:b/>
          <w:sz w:val="44"/>
          <w:szCs w:val="44"/>
        </w:rPr>
      </w:pPr>
    </w:p>
    <w:p w:rsidR="00D135D0" w:rsidRDefault="00F3102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D135D0" w:rsidRPr="00FC2AB6" w:rsidRDefault="00A25FAD" w:rsidP="00FC2AB6">
      <w:pPr>
        <w:spacing w:line="580" w:lineRule="atLeast"/>
        <w:ind w:firstLineChars="200" w:firstLine="640"/>
        <w:rPr>
          <w:rFonts w:ascii="仿宋_GB2312" w:eastAsia="仿宋_GB2312" w:hAnsi="仿宋_GB2312" w:cs="仿宋_GB2312"/>
          <w:sz w:val="32"/>
          <w:szCs w:val="32"/>
        </w:rPr>
      </w:pPr>
      <w:r>
        <w:rPr>
          <w:rFonts w:ascii="仿宋_GB2312" w:eastAsia="仿宋_GB2312" w:hint="eastAsia"/>
          <w:sz w:val="32"/>
          <w:szCs w:val="32"/>
        </w:rPr>
        <w:t>2.</w:t>
      </w:r>
      <w:r w:rsidR="00F31020">
        <w:rPr>
          <w:rFonts w:ascii="仿宋_GB2312" w:eastAsia="仿宋_GB2312" w:hint="eastAsia"/>
          <w:sz w:val="32"/>
          <w:szCs w:val="32"/>
        </w:rPr>
        <w:t>经营收入：</w:t>
      </w:r>
      <w:r w:rsidR="00FC2AB6">
        <w:rPr>
          <w:rFonts w:ascii="仿宋_GB2312" w:eastAsia="仿宋_GB2312" w:hAnsi="仿宋_GB2312" w:cs="仿宋_GB2312" w:hint="eastAsia"/>
          <w:sz w:val="32"/>
          <w:szCs w:val="32"/>
        </w:rPr>
        <w:t>指事业单位在专业业务活动及其辅助活动之外开展非独立核算经营活动取得的收入。如机关后勤中心经营收入等</w:t>
      </w:r>
      <w:r w:rsidR="00F31020">
        <w:rPr>
          <w:rFonts w:ascii="仿宋_GB2312" w:eastAsia="仿宋_GB2312" w:hint="eastAsia"/>
          <w:sz w:val="32"/>
          <w:szCs w:val="32"/>
        </w:rPr>
        <w:t>。</w:t>
      </w:r>
    </w:p>
    <w:p w:rsidR="00D135D0" w:rsidRDefault="000007F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sidR="00F31020">
        <w:rPr>
          <w:rFonts w:ascii="仿宋_GB2312" w:eastAsia="仿宋_GB2312"/>
          <w:color w:val="auto"/>
          <w:sz w:val="32"/>
          <w:szCs w:val="32"/>
        </w:rPr>
        <w:t>.</w:t>
      </w:r>
      <w:r w:rsidR="00F31020">
        <w:rPr>
          <w:rFonts w:ascii="仿宋_GB2312" w:eastAsia="仿宋_GB2312" w:hint="eastAsia"/>
          <w:color w:val="auto"/>
          <w:sz w:val="32"/>
          <w:szCs w:val="32"/>
        </w:rPr>
        <w:t>其他收入：</w:t>
      </w:r>
      <w:r w:rsidR="00FC2AB6">
        <w:rPr>
          <w:rFonts w:ascii="仿宋_GB2312" w:eastAsia="仿宋_GB2312" w:hAnsi="仿宋_GB2312" w:cs="仿宋_GB2312" w:hint="eastAsia"/>
          <w:sz w:val="32"/>
          <w:szCs w:val="32"/>
        </w:rPr>
        <w:t>指除上述“财政拨款收入”、“经营收入”等以外的收入</w:t>
      </w:r>
      <w:r w:rsidR="00F31020">
        <w:rPr>
          <w:rFonts w:ascii="仿宋_GB2312" w:eastAsia="仿宋_GB2312" w:hint="eastAsia"/>
          <w:color w:val="auto"/>
          <w:sz w:val="32"/>
          <w:szCs w:val="32"/>
        </w:rPr>
        <w:t>。</w:t>
      </w:r>
      <w:r w:rsidR="00F31020">
        <w:rPr>
          <w:rFonts w:ascii="仿宋_GB2312" w:eastAsia="仿宋_GB2312"/>
          <w:color w:val="auto"/>
          <w:sz w:val="32"/>
          <w:szCs w:val="32"/>
        </w:rPr>
        <w:t xml:space="preserve"> </w:t>
      </w:r>
    </w:p>
    <w:p w:rsidR="00D135D0" w:rsidRDefault="000007F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w:t>
      </w:r>
      <w:r w:rsidR="00F31020">
        <w:rPr>
          <w:rFonts w:ascii="仿宋_GB2312" w:eastAsia="仿宋_GB2312"/>
          <w:color w:val="auto"/>
          <w:sz w:val="32"/>
          <w:szCs w:val="32"/>
        </w:rPr>
        <w:t>.</w:t>
      </w:r>
      <w:r w:rsidR="00F31020">
        <w:rPr>
          <w:rFonts w:ascii="仿宋_GB2312" w:eastAsia="仿宋_GB2312" w:hint="eastAsia"/>
          <w:color w:val="auto"/>
          <w:sz w:val="32"/>
          <w:szCs w:val="32"/>
        </w:rPr>
        <w:t>使用非财政拨款结余：指事业单位使用以前年度积累的非财政拨款结余弥补当年收支差额的金额。</w:t>
      </w:r>
      <w:r w:rsidR="00F31020">
        <w:rPr>
          <w:rFonts w:ascii="仿宋_GB2312" w:eastAsia="仿宋_GB2312"/>
          <w:color w:val="auto"/>
          <w:sz w:val="32"/>
          <w:szCs w:val="32"/>
        </w:rPr>
        <w:t xml:space="preserve"> </w:t>
      </w:r>
    </w:p>
    <w:p w:rsidR="00D135D0" w:rsidRDefault="000007F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w:t>
      </w:r>
      <w:r w:rsidR="00F31020">
        <w:rPr>
          <w:rFonts w:ascii="仿宋_GB2312" w:eastAsia="仿宋_GB2312"/>
          <w:color w:val="auto"/>
          <w:sz w:val="32"/>
          <w:szCs w:val="32"/>
        </w:rPr>
        <w:t>.</w:t>
      </w:r>
      <w:r w:rsidR="00F31020">
        <w:rPr>
          <w:rFonts w:ascii="仿宋_GB2312" w:eastAsia="仿宋_GB2312" w:hint="eastAsia"/>
          <w:color w:val="auto"/>
          <w:sz w:val="32"/>
          <w:szCs w:val="32"/>
        </w:rPr>
        <w:t>年初结转和结余：指以前年度尚未完成、结转到本年按有关规定继续使用的资金。</w:t>
      </w:r>
      <w:r w:rsidR="00F31020">
        <w:rPr>
          <w:rFonts w:ascii="仿宋_GB2312" w:eastAsia="仿宋_GB2312"/>
          <w:color w:val="auto"/>
          <w:sz w:val="32"/>
          <w:szCs w:val="32"/>
        </w:rPr>
        <w:t xml:space="preserve"> </w:t>
      </w:r>
    </w:p>
    <w:p w:rsidR="00D135D0" w:rsidRDefault="000007F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6</w:t>
      </w:r>
      <w:r w:rsidR="00F31020">
        <w:rPr>
          <w:rFonts w:ascii="仿宋_GB2312" w:eastAsia="仿宋_GB2312"/>
          <w:color w:val="auto"/>
          <w:sz w:val="32"/>
          <w:szCs w:val="32"/>
        </w:rPr>
        <w:t>.</w:t>
      </w:r>
      <w:r w:rsidR="00F31020">
        <w:rPr>
          <w:rFonts w:ascii="仿宋_GB2312" w:eastAsia="仿宋_GB2312" w:hint="eastAsia"/>
          <w:color w:val="auto"/>
          <w:sz w:val="32"/>
          <w:szCs w:val="32"/>
        </w:rPr>
        <w:t>结余分配：指事业单位按照会计制度规定缴纳的所得税、提取的专用结余以及转入非财政拨款结余的金额等。</w:t>
      </w:r>
    </w:p>
    <w:p w:rsidR="00D135D0" w:rsidRDefault="000007F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w:t>
      </w:r>
      <w:r w:rsidR="00F31020">
        <w:rPr>
          <w:rFonts w:ascii="仿宋_GB2312" w:eastAsia="仿宋_GB2312" w:hint="eastAsia"/>
          <w:color w:val="auto"/>
          <w:sz w:val="32"/>
          <w:szCs w:val="32"/>
        </w:rPr>
        <w:t>、年末结转和结余：指单位按有关规定结转到下年或以后年度继续使用的资金。</w:t>
      </w:r>
    </w:p>
    <w:p w:rsidR="005D0896" w:rsidRDefault="000007F8" w:rsidP="005D0896">
      <w:pPr>
        <w:spacing w:line="580" w:lineRule="atLeast"/>
        <w:ind w:firstLineChars="200" w:firstLine="640"/>
        <w:rPr>
          <w:rFonts w:ascii="仿宋_GB2312" w:eastAsia="仿宋_GB2312" w:hAnsi="仿宋_GB2312" w:cs="仿宋_GB2312"/>
          <w:sz w:val="32"/>
          <w:szCs w:val="32"/>
        </w:rPr>
      </w:pPr>
      <w:r>
        <w:rPr>
          <w:rFonts w:ascii="仿宋_GB2312" w:eastAsia="仿宋_GB2312" w:hint="eastAsia"/>
          <w:sz w:val="32"/>
          <w:szCs w:val="32"/>
        </w:rPr>
        <w:t>8</w:t>
      </w:r>
      <w:r w:rsidR="00F31020">
        <w:rPr>
          <w:rFonts w:ascii="仿宋_GB2312" w:eastAsia="仿宋_GB2312"/>
          <w:sz w:val="32"/>
          <w:szCs w:val="32"/>
        </w:rPr>
        <w:t>.</w:t>
      </w:r>
      <w:r w:rsidR="005D0896" w:rsidRPr="005D0896">
        <w:rPr>
          <w:rFonts w:ascii="仿宋_GB2312" w:eastAsia="仿宋_GB2312" w:hAnsi="仿宋_GB2312" w:cs="仿宋_GB2312" w:hint="eastAsia"/>
          <w:sz w:val="32"/>
          <w:szCs w:val="32"/>
        </w:rPr>
        <w:t xml:space="preserve"> </w:t>
      </w:r>
      <w:r w:rsidR="005D0896">
        <w:rPr>
          <w:rFonts w:ascii="仿宋_GB2312" w:eastAsia="仿宋_GB2312" w:hAnsi="仿宋_GB2312" w:cs="仿宋_GB2312" w:hint="eastAsia"/>
          <w:sz w:val="32"/>
          <w:szCs w:val="32"/>
        </w:rPr>
        <w:t>公共安全支出：监狱行政运行（</w:t>
      </w:r>
      <w:r w:rsidR="005D0896">
        <w:rPr>
          <w:rFonts w:ascii="仿宋_GB2312" w:eastAsia="仿宋_GB2312" w:hAnsi="仿宋_GB2312" w:cs="仿宋_GB2312"/>
          <w:sz w:val="32"/>
          <w:szCs w:val="32"/>
        </w:rPr>
        <w:t>2040701</w:t>
      </w:r>
      <w:r w:rsidR="005D0896">
        <w:rPr>
          <w:rFonts w:ascii="仿宋_GB2312" w:eastAsia="仿宋_GB2312" w:hAnsi="仿宋_GB2312" w:cs="仿宋_GB2312" w:hint="eastAsia"/>
          <w:sz w:val="32"/>
          <w:szCs w:val="32"/>
        </w:rPr>
        <w:t>），反映行政单位</w:t>
      </w:r>
      <w:r w:rsidR="005D0896">
        <w:rPr>
          <w:rFonts w:ascii="仿宋_GB2312" w:eastAsia="仿宋_GB2312" w:hAnsi="仿宋_GB2312" w:cs="仿宋_GB2312"/>
          <w:sz w:val="32"/>
          <w:szCs w:val="32"/>
        </w:rPr>
        <w:t>(</w:t>
      </w:r>
      <w:r w:rsidR="005D0896">
        <w:rPr>
          <w:rFonts w:ascii="仿宋_GB2312" w:eastAsia="仿宋_GB2312" w:hAnsi="仿宋_GB2312" w:cs="仿宋_GB2312" w:hint="eastAsia"/>
          <w:sz w:val="32"/>
          <w:szCs w:val="32"/>
        </w:rPr>
        <w:t>包括实行公务员管理的事业单位）的基本支出；监狱一般行政管理事务（</w:t>
      </w:r>
      <w:r w:rsidR="005D0896">
        <w:rPr>
          <w:rFonts w:ascii="仿宋_GB2312" w:eastAsia="仿宋_GB2312" w:hAnsi="仿宋_GB2312" w:cs="仿宋_GB2312"/>
          <w:sz w:val="32"/>
          <w:szCs w:val="32"/>
        </w:rPr>
        <w:t>2040702</w:t>
      </w:r>
      <w:r w:rsidR="005D0896">
        <w:rPr>
          <w:rFonts w:ascii="仿宋_GB2312" w:eastAsia="仿宋_GB2312" w:hAnsi="仿宋_GB2312" w:cs="仿宋_GB2312" w:hint="eastAsia"/>
          <w:sz w:val="32"/>
          <w:szCs w:val="32"/>
        </w:rPr>
        <w:t>），反映行政单位</w:t>
      </w:r>
      <w:r w:rsidR="005D0896">
        <w:rPr>
          <w:rFonts w:ascii="仿宋_GB2312" w:eastAsia="仿宋_GB2312" w:hAnsi="仿宋_GB2312" w:cs="仿宋_GB2312"/>
          <w:sz w:val="32"/>
          <w:szCs w:val="32"/>
        </w:rPr>
        <w:t>(</w:t>
      </w:r>
      <w:r w:rsidR="005D0896">
        <w:rPr>
          <w:rFonts w:ascii="仿宋_GB2312" w:eastAsia="仿宋_GB2312" w:hAnsi="仿宋_GB2312" w:cs="仿宋_GB2312" w:hint="eastAsia"/>
          <w:sz w:val="32"/>
          <w:szCs w:val="32"/>
        </w:rPr>
        <w:t>包括实行公务员管理的事业单位）未单独设置项级科目的其他项目支出；机关服务（</w:t>
      </w:r>
      <w:r w:rsidR="005D0896">
        <w:rPr>
          <w:rFonts w:ascii="仿宋_GB2312" w:eastAsia="仿宋_GB2312" w:hAnsi="仿宋_GB2312" w:cs="仿宋_GB2312"/>
          <w:sz w:val="32"/>
          <w:szCs w:val="32"/>
        </w:rPr>
        <w:t>2040703</w:t>
      </w:r>
      <w:r w:rsidR="005D0896">
        <w:rPr>
          <w:rFonts w:ascii="仿宋_GB2312" w:eastAsia="仿宋_GB2312" w:hAnsi="仿宋_GB2312" w:cs="仿宋_GB2312" w:hint="eastAsia"/>
          <w:sz w:val="32"/>
          <w:szCs w:val="32"/>
        </w:rPr>
        <w:t>），反映行政单位（包括实行公务员管理的事业单位）提供后勤服务的各类后勤服务中心、医务</w:t>
      </w:r>
      <w:r w:rsidR="005D0896">
        <w:rPr>
          <w:rFonts w:ascii="仿宋_GB2312" w:eastAsia="仿宋_GB2312" w:hAnsi="仿宋_GB2312" w:cs="仿宋_GB2312" w:hint="eastAsia"/>
          <w:sz w:val="32"/>
          <w:szCs w:val="32"/>
        </w:rPr>
        <w:lastRenderedPageBreak/>
        <w:t>室等附属事业单位的支出；其他公共安全支出（</w:t>
      </w:r>
      <w:r w:rsidR="005D0896">
        <w:rPr>
          <w:rFonts w:ascii="仿宋_GB2312" w:eastAsia="仿宋_GB2312" w:hAnsi="仿宋_GB2312" w:cs="仿宋_GB2312"/>
          <w:sz w:val="32"/>
          <w:szCs w:val="32"/>
        </w:rPr>
        <w:t>2049</w:t>
      </w:r>
      <w:r w:rsidR="00941D69">
        <w:rPr>
          <w:rFonts w:ascii="仿宋_GB2312" w:eastAsia="仿宋_GB2312" w:hAnsi="仿宋_GB2312" w:cs="仿宋_GB2312" w:hint="eastAsia"/>
          <w:sz w:val="32"/>
          <w:szCs w:val="32"/>
        </w:rPr>
        <w:t>999</w:t>
      </w:r>
      <w:r w:rsidR="005D0896">
        <w:rPr>
          <w:rFonts w:ascii="仿宋_GB2312" w:eastAsia="仿宋_GB2312" w:hAnsi="仿宋_GB2312" w:cs="仿宋_GB2312" w:hint="eastAsia"/>
          <w:sz w:val="32"/>
          <w:szCs w:val="32"/>
        </w:rPr>
        <w:t>），反映其他用于公共安全方面的支出。</w:t>
      </w:r>
    </w:p>
    <w:p w:rsidR="00D135D0" w:rsidRPr="00057505" w:rsidRDefault="000007F8" w:rsidP="00057505">
      <w:pPr>
        <w:spacing w:line="580" w:lineRule="atLeast"/>
        <w:ind w:firstLineChars="200" w:firstLine="640"/>
        <w:rPr>
          <w:rFonts w:ascii="仿宋_GB2312" w:eastAsia="仿宋_GB2312" w:hAnsi="仿宋_GB2312" w:cs="仿宋_GB2312"/>
          <w:sz w:val="32"/>
          <w:szCs w:val="32"/>
        </w:rPr>
      </w:pPr>
      <w:r>
        <w:rPr>
          <w:rFonts w:ascii="仿宋_GB2312" w:eastAsia="仿宋_GB2312" w:hint="eastAsia"/>
          <w:sz w:val="32"/>
          <w:szCs w:val="32"/>
        </w:rPr>
        <w:t>9</w:t>
      </w:r>
      <w:r w:rsidR="00F31020">
        <w:rPr>
          <w:rFonts w:ascii="仿宋_GB2312" w:eastAsia="仿宋_GB2312"/>
          <w:sz w:val="32"/>
          <w:szCs w:val="32"/>
        </w:rPr>
        <w:t>.</w:t>
      </w:r>
      <w:r w:rsidR="00072CAC">
        <w:rPr>
          <w:rFonts w:ascii="仿宋_GB2312" w:eastAsia="仿宋_GB2312" w:hAnsi="仿宋_GB2312" w:cs="仿宋_GB2312" w:hint="eastAsia"/>
          <w:sz w:val="32"/>
          <w:szCs w:val="32"/>
        </w:rPr>
        <w:t>社会保障和就业支出</w:t>
      </w:r>
      <w:r w:rsidR="00072CAC">
        <w:rPr>
          <w:rFonts w:ascii="仿宋_GB2312" w:eastAsia="仿宋_GB2312" w:hAnsi="仿宋_GB2312" w:cs="仿宋_GB2312"/>
          <w:sz w:val="32"/>
          <w:szCs w:val="32"/>
        </w:rPr>
        <w:t>:</w:t>
      </w:r>
      <w:r w:rsidR="00072CAC">
        <w:rPr>
          <w:rFonts w:ascii="仿宋_GB2312" w:eastAsia="仿宋_GB2312" w:hAnsi="仿宋_GB2312" w:cs="仿宋_GB2312" w:hint="eastAsia"/>
          <w:sz w:val="32"/>
          <w:szCs w:val="32"/>
        </w:rPr>
        <w:t>行政单位离退休（</w:t>
      </w:r>
      <w:r w:rsidR="00072CAC">
        <w:rPr>
          <w:rFonts w:ascii="仿宋_GB2312" w:eastAsia="仿宋_GB2312" w:hAnsi="仿宋_GB2312" w:cs="仿宋_GB2312"/>
          <w:sz w:val="32"/>
          <w:szCs w:val="32"/>
        </w:rPr>
        <w:t>2080501</w:t>
      </w:r>
      <w:r w:rsidR="00072CAC">
        <w:rPr>
          <w:rFonts w:ascii="仿宋_GB2312" w:eastAsia="仿宋_GB2312" w:hAnsi="仿宋_GB2312" w:cs="仿宋_GB2312" w:hint="eastAsia"/>
          <w:sz w:val="32"/>
          <w:szCs w:val="32"/>
        </w:rPr>
        <w:t>），反映行政单位开支的离退休经费；事业单位离退休（</w:t>
      </w:r>
      <w:r w:rsidR="00072CAC">
        <w:rPr>
          <w:rFonts w:ascii="仿宋_GB2312" w:eastAsia="仿宋_GB2312" w:hAnsi="仿宋_GB2312" w:cs="仿宋_GB2312"/>
          <w:sz w:val="32"/>
          <w:szCs w:val="32"/>
        </w:rPr>
        <w:t>2080502</w:t>
      </w:r>
      <w:r w:rsidR="00072CAC">
        <w:rPr>
          <w:rFonts w:ascii="仿宋_GB2312" w:eastAsia="仿宋_GB2312" w:hAnsi="仿宋_GB2312" w:cs="仿宋_GB2312" w:hint="eastAsia"/>
          <w:sz w:val="32"/>
          <w:szCs w:val="32"/>
        </w:rPr>
        <w:t>），反映事业单位开支的离退休经费；机关事业单位基本养老保险缴费支出（</w:t>
      </w:r>
      <w:r w:rsidR="00072CAC">
        <w:rPr>
          <w:rFonts w:ascii="仿宋_GB2312" w:eastAsia="仿宋_GB2312" w:hAnsi="仿宋_GB2312" w:cs="仿宋_GB2312"/>
          <w:sz w:val="32"/>
          <w:szCs w:val="32"/>
        </w:rPr>
        <w:t>2080505</w:t>
      </w:r>
      <w:r w:rsidR="00072CAC">
        <w:rPr>
          <w:rFonts w:ascii="仿宋_GB2312" w:eastAsia="仿宋_GB2312" w:hAnsi="仿宋_GB2312" w:cs="仿宋_GB2312" w:hint="eastAsia"/>
          <w:sz w:val="32"/>
          <w:szCs w:val="32"/>
        </w:rPr>
        <w:t>），反映机关事业单位实施养老保险制度由单位缴纳的基本养老保险费支出；机关事业单位职业年金缴费支出（</w:t>
      </w:r>
      <w:r w:rsidR="00072CAC">
        <w:rPr>
          <w:rFonts w:ascii="仿宋_GB2312" w:eastAsia="仿宋_GB2312" w:hAnsi="仿宋_GB2312" w:cs="仿宋_GB2312"/>
          <w:sz w:val="32"/>
          <w:szCs w:val="32"/>
        </w:rPr>
        <w:t>2080506</w:t>
      </w:r>
      <w:r w:rsidR="00072CAC">
        <w:rPr>
          <w:rFonts w:ascii="仿宋_GB2312" w:eastAsia="仿宋_GB2312" w:hAnsi="仿宋_GB2312" w:cs="仿宋_GB2312" w:hint="eastAsia"/>
          <w:sz w:val="32"/>
          <w:szCs w:val="32"/>
        </w:rPr>
        <w:t>），反映机关事业单位实施养老保险制度由单位实际缴纳的职业年金支出。死亡抚恤（</w:t>
      </w:r>
      <w:r w:rsidR="00072CAC">
        <w:rPr>
          <w:rFonts w:ascii="仿宋_GB2312" w:eastAsia="仿宋_GB2312" w:hAnsi="仿宋_GB2312" w:cs="仿宋_GB2312"/>
          <w:sz w:val="32"/>
          <w:szCs w:val="32"/>
        </w:rPr>
        <w:t>2080801</w:t>
      </w:r>
      <w:r w:rsidR="00072CAC">
        <w:rPr>
          <w:rFonts w:ascii="仿宋_GB2312" w:eastAsia="仿宋_GB2312" w:hAnsi="仿宋_GB2312" w:cs="仿宋_GB2312" w:hint="eastAsia"/>
          <w:sz w:val="32"/>
          <w:szCs w:val="32"/>
        </w:rPr>
        <w:t>），反映按规定用于烈士和牺牲、病故人员家属的一次性定期抚恤金以及丧葬补助费；其他社会保障和就业支出（</w:t>
      </w:r>
      <w:r w:rsidR="00072CAC">
        <w:rPr>
          <w:rFonts w:ascii="仿宋_GB2312" w:eastAsia="仿宋_GB2312" w:hAnsi="仿宋_GB2312" w:cs="仿宋_GB2312"/>
          <w:sz w:val="32"/>
          <w:szCs w:val="32"/>
        </w:rPr>
        <w:t>208</w:t>
      </w:r>
      <w:r w:rsidR="00941D69">
        <w:rPr>
          <w:rFonts w:ascii="仿宋_GB2312" w:eastAsia="仿宋_GB2312" w:hAnsi="仿宋_GB2312" w:cs="仿宋_GB2312" w:hint="eastAsia"/>
          <w:sz w:val="32"/>
          <w:szCs w:val="32"/>
        </w:rPr>
        <w:t>9999</w:t>
      </w:r>
      <w:r w:rsidR="00941D69">
        <w:rPr>
          <w:rFonts w:ascii="仿宋_GB2312" w:eastAsia="仿宋_GB2312" w:hAnsi="仿宋_GB2312" w:cs="仿宋_GB2312"/>
          <w:sz w:val="32"/>
          <w:szCs w:val="32"/>
        </w:rPr>
        <w:t>）</w:t>
      </w:r>
      <w:r w:rsidR="00072CAC">
        <w:rPr>
          <w:rFonts w:ascii="仿宋_GB2312" w:eastAsia="仿宋_GB2312" w:hAnsi="仿宋_GB2312" w:cs="仿宋_GB2312" w:hint="eastAsia"/>
          <w:sz w:val="32"/>
          <w:szCs w:val="32"/>
        </w:rPr>
        <w:t>，反映除上述项目以外其他用于社会保障和就业方面的支出。</w:t>
      </w:r>
    </w:p>
    <w:p w:rsidR="00057505" w:rsidRDefault="000007F8" w:rsidP="00057505">
      <w:pPr>
        <w:spacing w:line="580" w:lineRule="atLeast"/>
        <w:ind w:firstLineChars="200" w:firstLine="640"/>
        <w:rPr>
          <w:rFonts w:ascii="仿宋_GB2312" w:eastAsia="仿宋_GB2312" w:hAnsi="仿宋_GB2312" w:cs="仿宋_GB2312"/>
          <w:sz w:val="32"/>
          <w:szCs w:val="32"/>
        </w:rPr>
      </w:pPr>
      <w:r>
        <w:rPr>
          <w:rFonts w:ascii="仿宋_GB2312" w:eastAsia="仿宋_GB2312" w:hint="eastAsia"/>
          <w:sz w:val="32"/>
          <w:szCs w:val="32"/>
        </w:rPr>
        <w:t>10</w:t>
      </w:r>
      <w:r w:rsidR="00F31020">
        <w:rPr>
          <w:rFonts w:ascii="仿宋_GB2312" w:eastAsia="仿宋_GB2312"/>
          <w:sz w:val="32"/>
          <w:szCs w:val="32"/>
        </w:rPr>
        <w:t>.</w:t>
      </w:r>
      <w:r w:rsidR="00F31020">
        <w:rPr>
          <w:rFonts w:ascii="仿宋_GB2312" w:eastAsia="仿宋_GB2312" w:hint="eastAsia"/>
          <w:sz w:val="32"/>
          <w:szCs w:val="32"/>
        </w:rPr>
        <w:t>医疗卫生与计划生育</w:t>
      </w:r>
      <w:r w:rsidR="00057505">
        <w:rPr>
          <w:rFonts w:ascii="仿宋_GB2312" w:eastAsia="仿宋_GB2312" w:hint="eastAsia"/>
          <w:sz w:val="32"/>
          <w:szCs w:val="32"/>
        </w:rPr>
        <w:t>:</w:t>
      </w:r>
      <w:r w:rsidR="00057505">
        <w:rPr>
          <w:rFonts w:ascii="仿宋_GB2312" w:eastAsia="仿宋_GB2312" w:hAnsi="仿宋_GB2312" w:cs="仿宋_GB2312" w:hint="eastAsia"/>
          <w:sz w:val="32"/>
          <w:szCs w:val="32"/>
        </w:rPr>
        <w:t>事业单位医疗（</w:t>
      </w:r>
      <w:r w:rsidR="00057505">
        <w:rPr>
          <w:rFonts w:ascii="仿宋_GB2312" w:eastAsia="仿宋_GB2312" w:hAnsi="仿宋_GB2312" w:cs="仿宋_GB2312"/>
          <w:sz w:val="32"/>
          <w:szCs w:val="32"/>
        </w:rPr>
        <w:t>2101102</w:t>
      </w:r>
      <w:r w:rsidR="00057505">
        <w:rPr>
          <w:rFonts w:ascii="仿宋_GB2312" w:eastAsia="仿宋_GB2312" w:hAnsi="仿宋_GB2312" w:cs="仿宋_GB2312" w:hint="eastAsia"/>
          <w:sz w:val="32"/>
          <w:szCs w:val="32"/>
        </w:rPr>
        <w:t>），反应财政部门安排的事业单位基本医疗保险缴费经费，未参加医疗保险的事业单位的公费医疗经费，按国家规定享受离休人员待遇的医疗经费；公务员医疗补助（</w:t>
      </w:r>
      <w:r w:rsidR="00057505">
        <w:rPr>
          <w:rFonts w:ascii="仿宋_GB2312" w:eastAsia="仿宋_GB2312" w:hAnsi="仿宋_GB2312" w:cs="仿宋_GB2312"/>
          <w:sz w:val="32"/>
          <w:szCs w:val="32"/>
        </w:rPr>
        <w:t>2101103</w:t>
      </w:r>
      <w:r w:rsidR="00057505">
        <w:rPr>
          <w:rFonts w:ascii="仿宋_GB2312" w:eastAsia="仿宋_GB2312" w:hAnsi="仿宋_GB2312" w:cs="仿宋_GB2312" w:hint="eastAsia"/>
          <w:sz w:val="32"/>
          <w:szCs w:val="32"/>
        </w:rPr>
        <w:t>），反应财政部门安排的公务员医疗补助经费。</w:t>
      </w:r>
    </w:p>
    <w:p w:rsidR="00E60542" w:rsidRDefault="000007F8" w:rsidP="00E60542">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E60542">
        <w:rPr>
          <w:rFonts w:ascii="仿宋_GB2312" w:eastAsia="仿宋_GB2312" w:hAnsi="仿宋_GB2312" w:cs="仿宋_GB2312" w:hint="eastAsia"/>
          <w:sz w:val="32"/>
          <w:szCs w:val="32"/>
        </w:rPr>
        <w:t>住房保障支出：住房公积金（</w:t>
      </w:r>
      <w:r w:rsidR="00E60542">
        <w:rPr>
          <w:rFonts w:ascii="仿宋_GB2312" w:eastAsia="仿宋_GB2312" w:hAnsi="仿宋_GB2312" w:cs="仿宋_GB2312"/>
          <w:sz w:val="32"/>
          <w:szCs w:val="32"/>
        </w:rPr>
        <w:t>2210201</w:t>
      </w:r>
      <w:r w:rsidR="00E60542">
        <w:rPr>
          <w:rFonts w:ascii="仿宋_GB2312" w:eastAsia="仿宋_GB2312" w:hAnsi="仿宋_GB2312" w:cs="仿宋_GB2312" w:hint="eastAsia"/>
          <w:sz w:val="32"/>
          <w:szCs w:val="32"/>
        </w:rPr>
        <w:t>），反映行政事业单位按人力资源和社会保障部、财政部规定的基本工资和津补贴以及规定比例为职工缴纳的住房公积金；购房补贴（</w:t>
      </w:r>
      <w:r w:rsidR="00E60542">
        <w:rPr>
          <w:rFonts w:ascii="仿宋_GB2312" w:eastAsia="仿宋_GB2312" w:hAnsi="仿宋_GB2312" w:cs="仿宋_GB2312"/>
          <w:sz w:val="32"/>
          <w:szCs w:val="32"/>
        </w:rPr>
        <w:t>2210203</w:t>
      </w:r>
      <w:r w:rsidR="00E60542">
        <w:rPr>
          <w:rFonts w:ascii="仿宋_GB2312" w:eastAsia="仿宋_GB2312" w:hAnsi="仿宋_GB2312" w:cs="仿宋_GB2312" w:hint="eastAsia"/>
          <w:sz w:val="32"/>
          <w:szCs w:val="32"/>
        </w:rPr>
        <w:t>），反映按房改政策规定，行政事业单位向符合条</w:t>
      </w:r>
      <w:r w:rsidR="00E60542">
        <w:rPr>
          <w:rFonts w:ascii="仿宋_GB2312" w:eastAsia="仿宋_GB2312" w:hAnsi="仿宋_GB2312" w:cs="仿宋_GB2312" w:hint="eastAsia"/>
          <w:sz w:val="32"/>
          <w:szCs w:val="32"/>
        </w:rPr>
        <w:lastRenderedPageBreak/>
        <w:t>件职工（含离退休人员）、军队（含武警）向转役复员离退休人员发放的用于购买住房的补贴。</w:t>
      </w:r>
    </w:p>
    <w:p w:rsidR="00D135D0" w:rsidRDefault="007834E3">
      <w:pPr>
        <w:ind w:firstLineChars="200" w:firstLine="640"/>
        <w:rPr>
          <w:rFonts w:ascii="仿宋_GB2312" w:eastAsia="仿宋_GB2312"/>
          <w:sz w:val="32"/>
          <w:szCs w:val="32"/>
        </w:rPr>
      </w:pPr>
      <w:r>
        <w:rPr>
          <w:rFonts w:ascii="仿宋_GB2312" w:eastAsia="仿宋_GB2312" w:hint="eastAsia"/>
          <w:sz w:val="32"/>
          <w:szCs w:val="32"/>
        </w:rPr>
        <w:t>12</w:t>
      </w:r>
      <w:r w:rsidR="00F31020">
        <w:rPr>
          <w:rFonts w:ascii="仿宋_GB2312" w:eastAsia="仿宋_GB2312"/>
          <w:sz w:val="32"/>
          <w:szCs w:val="32"/>
        </w:rPr>
        <w:t>.</w:t>
      </w:r>
      <w:r w:rsidR="00F31020">
        <w:rPr>
          <w:rFonts w:ascii="仿宋_GB2312" w:eastAsia="仿宋_GB2312" w:hint="eastAsia"/>
          <w:sz w:val="32"/>
          <w:szCs w:val="32"/>
        </w:rPr>
        <w:t>基本支出：指为保障机构正常运转、完成日常工作任务而发生的人员支出和公用支出。</w:t>
      </w:r>
    </w:p>
    <w:p w:rsidR="00D135D0" w:rsidRDefault="007834E3">
      <w:pPr>
        <w:ind w:firstLineChars="200" w:firstLine="640"/>
        <w:rPr>
          <w:rFonts w:ascii="仿宋_GB2312" w:eastAsia="仿宋_GB2312"/>
          <w:sz w:val="32"/>
          <w:szCs w:val="32"/>
        </w:rPr>
      </w:pPr>
      <w:r>
        <w:rPr>
          <w:rFonts w:ascii="仿宋_GB2312" w:eastAsia="仿宋_GB2312" w:hint="eastAsia"/>
          <w:sz w:val="32"/>
          <w:szCs w:val="32"/>
        </w:rPr>
        <w:t>13</w:t>
      </w:r>
      <w:r w:rsidR="00F31020">
        <w:rPr>
          <w:rFonts w:ascii="仿宋_GB2312" w:eastAsia="仿宋_GB2312"/>
          <w:sz w:val="32"/>
          <w:szCs w:val="32"/>
        </w:rPr>
        <w:t>.</w:t>
      </w:r>
      <w:r w:rsidR="00F31020">
        <w:rPr>
          <w:rFonts w:ascii="仿宋_GB2312" w:eastAsia="仿宋_GB2312" w:hint="eastAsia"/>
          <w:sz w:val="32"/>
          <w:szCs w:val="32"/>
        </w:rPr>
        <w:t>项目支出：指在基本支出之外为完成特定行政任务和事业发展目标所发生的支出。</w:t>
      </w:r>
      <w:r w:rsidR="00F31020">
        <w:rPr>
          <w:rFonts w:ascii="仿宋_GB2312" w:eastAsia="仿宋_GB2312"/>
          <w:sz w:val="32"/>
          <w:szCs w:val="32"/>
        </w:rPr>
        <w:t xml:space="preserve"> </w:t>
      </w:r>
    </w:p>
    <w:p w:rsidR="00D135D0" w:rsidRDefault="007834E3">
      <w:pPr>
        <w:ind w:firstLineChars="200" w:firstLine="640"/>
        <w:rPr>
          <w:rFonts w:ascii="仿宋_GB2312" w:eastAsia="仿宋_GB2312"/>
          <w:sz w:val="32"/>
          <w:szCs w:val="32"/>
        </w:rPr>
      </w:pPr>
      <w:r>
        <w:rPr>
          <w:rFonts w:ascii="仿宋_GB2312" w:eastAsia="仿宋_GB2312" w:hint="eastAsia"/>
          <w:sz w:val="32"/>
          <w:szCs w:val="32"/>
        </w:rPr>
        <w:t>14</w:t>
      </w:r>
      <w:r w:rsidR="00F31020">
        <w:rPr>
          <w:rFonts w:ascii="仿宋_GB2312" w:eastAsia="仿宋_GB2312"/>
          <w:sz w:val="32"/>
          <w:szCs w:val="32"/>
        </w:rPr>
        <w:t>.</w:t>
      </w:r>
      <w:r w:rsidR="00F31020">
        <w:rPr>
          <w:rFonts w:ascii="仿宋_GB2312" w:eastAsia="仿宋_GB2312" w:hint="eastAsia"/>
          <w:sz w:val="32"/>
          <w:szCs w:val="32"/>
        </w:rPr>
        <w:t>经营支出：指事业单位在专业业务活动及其辅助活动之外开展非独立核算经营活动发生的支出。</w:t>
      </w:r>
    </w:p>
    <w:p w:rsidR="00D135D0" w:rsidRDefault="007834E3">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w:t>
      </w:r>
      <w:r w:rsidR="00F31020">
        <w:rPr>
          <w:rFonts w:ascii="仿宋_GB2312" w:eastAsia="仿宋_GB2312"/>
          <w:color w:val="auto"/>
          <w:sz w:val="32"/>
          <w:szCs w:val="32"/>
        </w:rPr>
        <w:t>.</w:t>
      </w:r>
      <w:r w:rsidR="00F31020">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sidR="00F31020">
        <w:rPr>
          <w:rFonts w:ascii="仿宋_GB2312" w:eastAsia="仿宋_GB2312" w:hint="eastAsia"/>
          <w:color w:val="auto"/>
          <w:sz w:val="32"/>
          <w:szCs w:val="32"/>
        </w:rPr>
        <w:t>费反映</w:t>
      </w:r>
      <w:proofErr w:type="gramEnd"/>
      <w:r w:rsidR="00F31020">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sidR="00F31020">
        <w:rPr>
          <w:rFonts w:ascii="仿宋_GB2312" w:eastAsia="仿宋_GB2312" w:hint="eastAsia"/>
          <w:color w:val="auto"/>
          <w:sz w:val="32"/>
          <w:szCs w:val="32"/>
        </w:rPr>
        <w:t>费反映</w:t>
      </w:r>
      <w:proofErr w:type="gramEnd"/>
      <w:r w:rsidR="00F31020">
        <w:rPr>
          <w:rFonts w:ascii="仿宋_GB2312" w:eastAsia="仿宋_GB2312" w:hint="eastAsia"/>
          <w:color w:val="auto"/>
          <w:sz w:val="32"/>
          <w:szCs w:val="32"/>
        </w:rPr>
        <w:t>单位公务用车车辆购置支出（</w:t>
      </w:r>
      <w:proofErr w:type="gramStart"/>
      <w:r w:rsidR="00F31020">
        <w:rPr>
          <w:rFonts w:ascii="仿宋_GB2312" w:eastAsia="仿宋_GB2312" w:hint="eastAsia"/>
          <w:color w:val="auto"/>
          <w:sz w:val="32"/>
          <w:szCs w:val="32"/>
        </w:rPr>
        <w:t>含车</w:t>
      </w:r>
      <w:proofErr w:type="gramEnd"/>
      <w:r w:rsidR="00F31020">
        <w:rPr>
          <w:rFonts w:ascii="仿宋_GB2312" w:eastAsia="仿宋_GB2312" w:hint="eastAsia"/>
          <w:color w:val="auto"/>
          <w:sz w:val="32"/>
          <w:szCs w:val="32"/>
        </w:rPr>
        <w:t>辆购置税）及租用费、燃料费、维修费、过路过桥费、保险费等支出；公务接待</w:t>
      </w:r>
      <w:proofErr w:type="gramStart"/>
      <w:r w:rsidR="00F31020">
        <w:rPr>
          <w:rFonts w:ascii="仿宋_GB2312" w:eastAsia="仿宋_GB2312" w:hint="eastAsia"/>
          <w:color w:val="auto"/>
          <w:sz w:val="32"/>
          <w:szCs w:val="32"/>
        </w:rPr>
        <w:t>费反映</w:t>
      </w:r>
      <w:proofErr w:type="gramEnd"/>
      <w:r w:rsidR="00F31020">
        <w:rPr>
          <w:rFonts w:ascii="仿宋_GB2312" w:eastAsia="仿宋_GB2312" w:hint="eastAsia"/>
          <w:color w:val="auto"/>
          <w:sz w:val="32"/>
          <w:szCs w:val="32"/>
        </w:rPr>
        <w:t>单位按规定开支的各类公务接待（含外宾接待）支出。</w:t>
      </w:r>
    </w:p>
    <w:p w:rsidR="00D135D0" w:rsidRDefault="007834E3">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16</w:t>
      </w:r>
      <w:r w:rsidR="00F31020">
        <w:rPr>
          <w:rFonts w:ascii="仿宋_GB2312" w:eastAsia="仿宋_GB2312"/>
          <w:color w:val="auto"/>
          <w:sz w:val="32"/>
          <w:szCs w:val="32"/>
        </w:rPr>
        <w:t>.</w:t>
      </w:r>
      <w:r w:rsidR="00F31020">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135D0" w:rsidRDefault="00D135D0">
      <w:pPr>
        <w:pStyle w:val="Default"/>
        <w:spacing w:line="560" w:lineRule="exact"/>
        <w:ind w:firstLineChars="200" w:firstLine="640"/>
        <w:rPr>
          <w:rFonts w:ascii="仿宋_GB2312" w:eastAsia="仿宋_GB2312" w:cs="黑体"/>
          <w:color w:val="auto"/>
          <w:sz w:val="32"/>
          <w:szCs w:val="32"/>
        </w:rPr>
      </w:pPr>
    </w:p>
    <w:p w:rsidR="00D135D0" w:rsidRDefault="00F31020">
      <w:pPr>
        <w:spacing w:line="600" w:lineRule="exact"/>
        <w:jc w:val="center"/>
        <w:outlineLvl w:val="0"/>
        <w:rPr>
          <w:rStyle w:val="10"/>
          <w:rFonts w:ascii="黑体" w:eastAsia="黑体" w:hAnsi="黑体"/>
          <w:b w:val="0"/>
        </w:rPr>
      </w:pPr>
      <w:bookmarkStart w:id="55" w:name="_Toc15377226"/>
      <w:r>
        <w:rPr>
          <w:rFonts w:ascii="宋体"/>
          <w:b/>
          <w:sz w:val="44"/>
          <w:szCs w:val="44"/>
        </w:rPr>
        <w:br w:type="page"/>
      </w:r>
      <w:bookmarkStart w:id="56" w:name="_Toc15396614"/>
      <w:r>
        <w:rPr>
          <w:rFonts w:ascii="黑体" w:eastAsia="黑体" w:hAnsi="黑体" w:hint="eastAsia"/>
          <w:sz w:val="44"/>
          <w:szCs w:val="44"/>
        </w:rPr>
        <w:lastRenderedPageBreak/>
        <w:t>第</w:t>
      </w:r>
      <w:r>
        <w:rPr>
          <w:rStyle w:val="10"/>
          <w:rFonts w:ascii="黑体" w:eastAsia="黑体" w:hAnsi="黑体" w:hint="eastAsia"/>
          <w:b w:val="0"/>
        </w:rPr>
        <w:t>四部分 附件</w:t>
      </w:r>
      <w:bookmarkEnd w:id="56"/>
    </w:p>
    <w:p w:rsidR="00D135D0" w:rsidRDefault="00F31020">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D135D0">
        <w:trPr>
          <w:trHeight w:val="675"/>
        </w:trPr>
        <w:tc>
          <w:tcPr>
            <w:tcW w:w="9577" w:type="dxa"/>
            <w:gridSpan w:val="6"/>
            <w:tcBorders>
              <w:top w:val="nil"/>
              <w:left w:val="nil"/>
              <w:bottom w:val="nil"/>
              <w:right w:val="nil"/>
            </w:tcBorders>
            <w:shd w:val="clear" w:color="auto" w:fill="auto"/>
            <w:vAlign w:val="center"/>
          </w:tcPr>
          <w:p w:rsidR="00D135D0" w:rsidRDefault="00F31020">
            <w:pPr>
              <w:widowControl/>
              <w:textAlignment w:val="center"/>
              <w:rPr>
                <w:rFonts w:ascii="宋体" w:hAnsi="宋体" w:cs="宋体"/>
                <w:b/>
                <w:sz w:val="32"/>
                <w:szCs w:val="32"/>
              </w:rPr>
            </w:pPr>
            <w:bookmarkStart w:id="57"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rsidR="00D135D0" w:rsidRDefault="00D135D0">
            <w:pPr>
              <w:widowControl/>
              <w:jc w:val="center"/>
              <w:textAlignment w:val="center"/>
              <w:rPr>
                <w:rFonts w:ascii="宋体" w:hAnsi="宋体" w:cs="宋体"/>
                <w:b/>
                <w:kern w:val="0"/>
                <w:sz w:val="32"/>
                <w:szCs w:val="32"/>
                <w:lang w:bidi="ar"/>
              </w:rPr>
            </w:pPr>
          </w:p>
        </w:tc>
      </w:tr>
      <w:tr w:rsidR="00D135D0">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center"/>
              <w:rPr>
                <w:rFonts w:ascii="宋体" w:hAnsi="宋体" w:cs="宋体"/>
                <w:sz w:val="24"/>
              </w:rPr>
            </w:pPr>
            <w:r>
              <w:rPr>
                <w:rFonts w:ascii="宋体" w:hAnsi="宋体" w:cs="宋体" w:hint="eastAsia"/>
                <w:kern w:val="0"/>
                <w:sz w:val="24"/>
                <w:lang w:bidi="ar"/>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D135D0">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center"/>
              <w:rPr>
                <w:rFonts w:ascii="宋体" w:hAnsi="宋体" w:cs="宋体"/>
                <w:sz w:val="24"/>
              </w:rPr>
            </w:pPr>
            <w:r>
              <w:rPr>
                <w:rFonts w:ascii="宋体" w:hAnsi="宋体" w:cs="宋体" w:hint="eastAsia"/>
                <w:kern w:val="0"/>
                <w:sz w:val="24"/>
                <w:lang w:bidi="ar"/>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D135D0">
            <w:pPr>
              <w:widowControl/>
              <w:spacing w:line="320" w:lineRule="exact"/>
              <w:jc w:val="center"/>
              <w:textAlignment w:val="center"/>
              <w:rPr>
                <w:rFonts w:ascii="宋体" w:hAnsi="宋体" w:cs="宋体"/>
                <w:sz w:val="24"/>
              </w:rPr>
            </w:pPr>
          </w:p>
        </w:tc>
      </w:tr>
      <w:tr w:rsidR="00D135D0">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center"/>
              <w:rPr>
                <w:rFonts w:ascii="宋体" w:hAnsi="宋体" w:cs="宋体"/>
                <w:sz w:val="24"/>
              </w:rPr>
            </w:pPr>
            <w:r>
              <w:rPr>
                <w:rFonts w:ascii="宋体" w:hAnsi="宋体" w:cs="宋体" w:hint="eastAsia"/>
                <w:kern w:val="0"/>
                <w:sz w:val="24"/>
                <w:lang w:bidi="ar"/>
              </w:rPr>
              <w:t>项目预算</w:t>
            </w:r>
            <w:r>
              <w:rPr>
                <w:rFonts w:ascii="宋体" w:hAnsi="宋体" w:cs="宋体" w:hint="eastAsia"/>
                <w:kern w:val="0"/>
                <w:sz w:val="24"/>
                <w:lang w:bidi="ar"/>
              </w:rPr>
              <w:br/>
              <w:t>执行情况</w:t>
            </w:r>
            <w:r>
              <w:rPr>
                <w:rFonts w:ascii="宋体" w:hAnsi="宋体" w:cs="宋体" w:hint="eastAsia"/>
                <w:kern w:val="0"/>
                <w:sz w:val="24"/>
                <w:lang w:bidi="ar"/>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D135D0">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D135D0">
            <w:pPr>
              <w:widowControl/>
              <w:spacing w:line="320" w:lineRule="exact"/>
              <w:jc w:val="right"/>
              <w:textAlignment w:val="center"/>
              <w:rPr>
                <w:rFonts w:ascii="宋体" w:hAnsi="宋体" w:cs="宋体"/>
                <w:sz w:val="24"/>
              </w:rPr>
            </w:pPr>
          </w:p>
        </w:tc>
      </w:tr>
      <w:tr w:rsidR="00D135D0">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D135D0">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D135D0" w:rsidRDefault="00F31020">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D135D0">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D135D0" w:rsidRDefault="00F31020">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D135D0">
            <w:pPr>
              <w:widowControl/>
              <w:spacing w:line="320" w:lineRule="exact"/>
              <w:textAlignment w:val="center"/>
              <w:rPr>
                <w:rFonts w:ascii="宋体" w:hAnsi="宋体" w:cs="宋体"/>
                <w:sz w:val="24"/>
              </w:rPr>
            </w:pPr>
          </w:p>
        </w:tc>
      </w:tr>
      <w:tr w:rsidR="00D135D0">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D135D0">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D135D0">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D135D0">
            <w:pPr>
              <w:widowControl/>
              <w:spacing w:line="320" w:lineRule="exact"/>
              <w:jc w:val="center"/>
              <w:textAlignment w:val="center"/>
              <w:rPr>
                <w:rFonts w:ascii="宋体" w:hAnsi="宋体" w:cs="宋体"/>
                <w:sz w:val="24"/>
              </w:rPr>
            </w:pPr>
          </w:p>
        </w:tc>
      </w:tr>
      <w:tr w:rsidR="00D135D0">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年度总体目标</w:t>
            </w:r>
          </w:p>
          <w:p w:rsidR="00D135D0" w:rsidRDefault="00F31020">
            <w:pPr>
              <w:widowControl/>
              <w:spacing w:line="320" w:lineRule="exact"/>
              <w:jc w:val="center"/>
              <w:textAlignment w:val="center"/>
              <w:rPr>
                <w:rFonts w:ascii="宋体" w:hAnsi="宋体" w:cs="宋体"/>
                <w:sz w:val="24"/>
              </w:rPr>
            </w:pPr>
            <w:r>
              <w:rPr>
                <w:rFonts w:ascii="宋体" w:hAnsi="宋体" w:cs="宋体" w:hint="eastAsia"/>
                <w:kern w:val="0"/>
                <w:sz w:val="24"/>
                <w:lang w:bidi="ar"/>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center"/>
              <w:rPr>
                <w:rFonts w:ascii="宋体" w:hAnsi="宋体" w:cs="宋体"/>
                <w:sz w:val="24"/>
              </w:rPr>
            </w:pPr>
            <w:r>
              <w:rPr>
                <w:rFonts w:ascii="宋体" w:hAnsi="宋体" w:cs="宋体" w:hint="eastAsia"/>
                <w:kern w:val="0"/>
                <w:sz w:val="24"/>
                <w:lang w:bidi="ar"/>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center"/>
              <w:rPr>
                <w:rFonts w:ascii="宋体" w:hAnsi="宋体" w:cs="宋体"/>
                <w:sz w:val="24"/>
              </w:rPr>
            </w:pPr>
            <w:r>
              <w:rPr>
                <w:rFonts w:ascii="宋体" w:hAnsi="宋体" w:cs="宋体" w:hint="eastAsia"/>
                <w:kern w:val="0"/>
                <w:sz w:val="24"/>
                <w:lang w:bidi="ar"/>
              </w:rPr>
              <w:t>目标实际完成情况</w:t>
            </w:r>
          </w:p>
        </w:tc>
      </w:tr>
      <w:tr w:rsidR="00D135D0">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D135D0">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D135D0" w:rsidRDefault="00D135D0">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D135D0" w:rsidRDefault="00D135D0">
            <w:pPr>
              <w:widowControl/>
              <w:spacing w:line="320" w:lineRule="exact"/>
              <w:jc w:val="left"/>
              <w:textAlignment w:val="top"/>
              <w:rPr>
                <w:rFonts w:ascii="宋体" w:hAnsi="宋体" w:cs="宋体"/>
                <w:sz w:val="24"/>
              </w:rPr>
            </w:pPr>
          </w:p>
        </w:tc>
      </w:tr>
      <w:tr w:rsidR="00D135D0">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一级</w:t>
            </w:r>
          </w:p>
          <w:p w:rsidR="00D135D0" w:rsidRDefault="00F3102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二级</w:t>
            </w:r>
          </w:p>
          <w:p w:rsidR="00D135D0" w:rsidRDefault="00F3102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rsidR="00D135D0" w:rsidRDefault="00F3102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D135D0">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D135D0" w:rsidRDefault="00D135D0">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rsidR="00D135D0" w:rsidRDefault="00F310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F310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r>
      <w:tr w:rsidR="00D135D0">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D135D0" w:rsidRDefault="00D135D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F310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r>
      <w:tr w:rsidR="00D135D0">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D135D0" w:rsidRDefault="00D135D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F310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r>
      <w:tr w:rsidR="00D135D0">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D135D0" w:rsidRDefault="00D135D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F310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r>
      <w:tr w:rsidR="00D135D0">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D135D0" w:rsidRDefault="00D135D0">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35D0" w:rsidRDefault="00F310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效益</w:t>
            </w:r>
            <w:r>
              <w:rPr>
                <w:rFonts w:ascii="仿宋_GB2312" w:eastAsia="仿宋_GB2312" w:hAnsi="仿宋_GB2312" w:cs="仿宋_GB2312" w:hint="eastAsia"/>
                <w:kern w:val="0"/>
                <w:sz w:val="28"/>
                <w:szCs w:val="28"/>
                <w:lang w:bidi="ar"/>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F310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r>
      <w:tr w:rsidR="00D135D0">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D135D0" w:rsidRDefault="00D135D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F310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r>
      <w:tr w:rsidR="00D135D0">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D135D0" w:rsidRDefault="00D135D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F31020">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r>
      <w:tr w:rsidR="00D135D0">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D135D0" w:rsidRDefault="00D135D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F310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r>
      <w:tr w:rsidR="00D135D0">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D135D0" w:rsidRDefault="00D135D0">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F31020">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满意</w:t>
            </w:r>
            <w:proofErr w:type="gramEnd"/>
            <w:r>
              <w:rPr>
                <w:rFonts w:ascii="仿宋_GB2312" w:eastAsia="仿宋_GB2312" w:hAnsi="仿宋_GB2312" w:cs="仿宋_GB2312" w:hint="eastAsia"/>
                <w:kern w:val="0"/>
                <w:sz w:val="28"/>
                <w:szCs w:val="28"/>
                <w:lang w:bidi="ar"/>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F31020">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D135D0" w:rsidRDefault="00F310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5D0" w:rsidRDefault="00D135D0">
            <w:pPr>
              <w:widowControl/>
              <w:spacing w:line="320" w:lineRule="exact"/>
              <w:jc w:val="center"/>
              <w:textAlignment w:val="bottom"/>
              <w:rPr>
                <w:rFonts w:ascii="仿宋_GB2312" w:eastAsia="仿宋_GB2312" w:hAnsi="仿宋_GB2312" w:cs="仿宋_GB2312"/>
                <w:sz w:val="28"/>
                <w:szCs w:val="28"/>
              </w:rPr>
            </w:pPr>
          </w:p>
        </w:tc>
      </w:tr>
    </w:tbl>
    <w:p w:rsidR="00D135D0" w:rsidRDefault="00D135D0">
      <w:pPr>
        <w:spacing w:line="600" w:lineRule="exact"/>
        <w:jc w:val="center"/>
        <w:outlineLvl w:val="0"/>
        <w:rPr>
          <w:rFonts w:ascii="黑体" w:eastAsia="黑体" w:hAnsi="黑体"/>
          <w:sz w:val="44"/>
          <w:szCs w:val="44"/>
        </w:rPr>
      </w:pPr>
    </w:p>
    <w:p w:rsidR="00D135D0" w:rsidRDefault="00D135D0">
      <w:pPr>
        <w:spacing w:line="600" w:lineRule="exact"/>
        <w:jc w:val="center"/>
        <w:outlineLvl w:val="0"/>
        <w:rPr>
          <w:rFonts w:ascii="仿宋_GB2312" w:eastAsia="仿宋_GB2312" w:hAnsi="宋体" w:cs="宋体"/>
          <w:color w:val="000000"/>
          <w:kern w:val="0"/>
          <w:sz w:val="32"/>
          <w:szCs w:val="32"/>
          <w:shd w:val="clear" w:color="auto" w:fill="FFFFFF"/>
        </w:rPr>
      </w:pPr>
    </w:p>
    <w:p w:rsidR="00C739D4" w:rsidRPr="00C739D4" w:rsidRDefault="00AE0057" w:rsidP="00C739D4">
      <w:pPr>
        <w:pStyle w:val="a0"/>
        <w:spacing w:before="93"/>
      </w:pPr>
      <w:r w:rsidRPr="00AE0057">
        <w:rPr>
          <w:rFonts w:hint="eastAsia"/>
        </w:rPr>
        <w:t>注：2021年</w:t>
      </w:r>
      <w:r w:rsidR="00CB580E">
        <w:rPr>
          <w:rFonts w:hint="eastAsia"/>
        </w:rPr>
        <w:t>四川省监狱管理局机关服务中心</w:t>
      </w:r>
      <w:r w:rsidR="005836B2" w:rsidRPr="005836B2">
        <w:rPr>
          <w:rFonts w:hint="eastAsia"/>
        </w:rPr>
        <w:t>无100万元以上（含）特定目标类部门预算项目。</w:t>
      </w:r>
    </w:p>
    <w:p w:rsidR="00D135D0" w:rsidRDefault="00D135D0">
      <w:pPr>
        <w:spacing w:line="600" w:lineRule="exact"/>
        <w:jc w:val="center"/>
        <w:outlineLvl w:val="0"/>
        <w:rPr>
          <w:rFonts w:ascii="黑体" w:eastAsia="黑体" w:hAnsi="黑体"/>
          <w:sz w:val="44"/>
          <w:szCs w:val="44"/>
        </w:rPr>
      </w:pPr>
    </w:p>
    <w:p w:rsidR="00D135D0" w:rsidRDefault="00F31020">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0"/>
          <w:rFonts w:ascii="黑体" w:eastAsia="黑体" w:hAnsi="黑体" w:hint="eastAsia"/>
          <w:b w:val="0"/>
        </w:rPr>
        <w:t>五部分 附表</w:t>
      </w:r>
      <w:bookmarkStart w:id="58" w:name="_Toc15396619"/>
      <w:bookmarkEnd w:id="55"/>
      <w:bookmarkEnd w:id="57"/>
    </w:p>
    <w:p w:rsidR="00D135D0" w:rsidRDefault="00F31020">
      <w:pPr>
        <w:pStyle w:val="2"/>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58"/>
    </w:p>
    <w:p w:rsidR="00D135D0" w:rsidRDefault="00F31020">
      <w:pPr>
        <w:pStyle w:val="2"/>
        <w:rPr>
          <w:rFonts w:ascii="仿宋" w:eastAsia="仿宋" w:hAnsi="仿宋"/>
        </w:rPr>
      </w:pPr>
      <w:bookmarkStart w:id="59" w:name="_Toc15396620"/>
      <w:r>
        <w:rPr>
          <w:rFonts w:ascii="仿宋" w:eastAsia="仿宋" w:hAnsi="仿宋" w:hint="eastAsia"/>
          <w:b w:val="0"/>
        </w:rPr>
        <w:t>二、收</w:t>
      </w:r>
      <w:r>
        <w:rPr>
          <w:rStyle w:val="20"/>
          <w:rFonts w:ascii="仿宋" w:eastAsia="仿宋" w:hAnsi="仿宋" w:hint="eastAsia"/>
        </w:rPr>
        <w:t>入决算表</w:t>
      </w:r>
      <w:bookmarkEnd w:id="59"/>
    </w:p>
    <w:p w:rsidR="00D135D0" w:rsidRDefault="00F31020">
      <w:pPr>
        <w:pStyle w:val="2"/>
        <w:rPr>
          <w:rFonts w:ascii="仿宋" w:eastAsia="仿宋" w:hAnsi="仿宋"/>
        </w:rPr>
      </w:pPr>
      <w:bookmarkStart w:id="60" w:name="_Toc153966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60"/>
    </w:p>
    <w:p w:rsidR="00D135D0" w:rsidRDefault="00F31020">
      <w:pPr>
        <w:pStyle w:val="2"/>
        <w:rPr>
          <w:rFonts w:ascii="仿宋" w:eastAsia="仿宋" w:hAnsi="仿宋"/>
          <w:b w:val="0"/>
        </w:rPr>
      </w:pPr>
      <w:bookmarkStart w:id="61"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61"/>
    </w:p>
    <w:p w:rsidR="00D135D0" w:rsidRDefault="00F31020">
      <w:pPr>
        <w:pStyle w:val="2"/>
        <w:rPr>
          <w:rStyle w:val="20"/>
          <w:rFonts w:ascii="仿宋" w:eastAsia="仿宋" w:hAnsi="仿宋"/>
        </w:rPr>
      </w:pPr>
      <w:bookmarkStart w:id="62"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63" w:name="_Toc15396624"/>
      <w:bookmarkEnd w:id="62"/>
    </w:p>
    <w:p w:rsidR="00D135D0" w:rsidRDefault="00F31020">
      <w:pPr>
        <w:pStyle w:val="2"/>
        <w:rPr>
          <w:rFonts w:ascii="仿宋" w:eastAsia="仿宋" w:hAnsi="仿宋"/>
        </w:rPr>
      </w:pPr>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63"/>
    </w:p>
    <w:p w:rsidR="00D135D0" w:rsidRDefault="00F31020">
      <w:pPr>
        <w:pStyle w:val="2"/>
        <w:rPr>
          <w:rFonts w:ascii="仿宋" w:eastAsia="仿宋" w:hAnsi="仿宋"/>
        </w:rPr>
      </w:pPr>
      <w:bookmarkStart w:id="64"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64"/>
    </w:p>
    <w:p w:rsidR="00D135D0" w:rsidRDefault="00F31020">
      <w:pPr>
        <w:pStyle w:val="2"/>
        <w:rPr>
          <w:rFonts w:ascii="仿宋" w:eastAsia="仿宋" w:hAnsi="仿宋"/>
        </w:rPr>
      </w:pPr>
      <w:bookmarkStart w:id="65" w:name="_Toc15396626"/>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65"/>
    </w:p>
    <w:p w:rsidR="00D135D0" w:rsidRDefault="00F31020">
      <w:pPr>
        <w:pStyle w:val="2"/>
        <w:rPr>
          <w:rFonts w:ascii="仿宋" w:eastAsia="仿宋" w:hAnsi="仿宋"/>
        </w:rPr>
      </w:pPr>
      <w:bookmarkStart w:id="66"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66"/>
    </w:p>
    <w:p w:rsidR="00D135D0" w:rsidRDefault="00F31020">
      <w:pPr>
        <w:pStyle w:val="2"/>
        <w:rPr>
          <w:rFonts w:ascii="仿宋" w:eastAsia="仿宋" w:hAnsi="仿宋"/>
        </w:rPr>
      </w:pPr>
      <w:bookmarkStart w:id="67" w:name="_Toc15396628"/>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67"/>
    </w:p>
    <w:p w:rsidR="00D135D0" w:rsidRDefault="00F31020">
      <w:pPr>
        <w:pStyle w:val="2"/>
        <w:rPr>
          <w:rFonts w:ascii="仿宋" w:eastAsia="仿宋" w:hAnsi="仿宋"/>
        </w:rPr>
      </w:pPr>
      <w:bookmarkStart w:id="68" w:name="_Toc15396629"/>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68"/>
    </w:p>
    <w:p w:rsidR="00D135D0" w:rsidRDefault="00F31020">
      <w:pPr>
        <w:pStyle w:val="2"/>
        <w:rPr>
          <w:rFonts w:ascii="仿宋" w:eastAsia="仿宋" w:hAnsi="仿宋"/>
        </w:rPr>
      </w:pPr>
      <w:bookmarkStart w:id="69" w:name="_Toc15396630"/>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69"/>
    </w:p>
    <w:p w:rsidR="00D135D0" w:rsidRDefault="00F31020">
      <w:pPr>
        <w:pStyle w:val="2"/>
        <w:rPr>
          <w:rStyle w:val="20"/>
          <w:rFonts w:ascii="仿宋" w:eastAsia="仿宋" w:hAnsi="仿宋"/>
        </w:rPr>
      </w:pPr>
      <w:bookmarkStart w:id="70" w:name="_Toc15396631"/>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70"/>
    </w:p>
    <w:p w:rsidR="00D135D0" w:rsidRDefault="00F31020">
      <w:pPr>
        <w:rPr>
          <w:rFonts w:eastAsia="仿宋"/>
        </w:rPr>
      </w:pPr>
      <w:r>
        <w:rPr>
          <w:rStyle w:val="20"/>
          <w:rFonts w:ascii="仿宋" w:eastAsia="仿宋" w:hAnsi="仿宋" w:hint="eastAsia"/>
          <w:b w:val="0"/>
          <w:bCs w:val="0"/>
        </w:rPr>
        <w:t>十四、国有资本经营预算财政拨款支出决算表</w:t>
      </w:r>
    </w:p>
    <w:sectPr w:rsidR="00D135D0">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114" w:rsidRDefault="00A35114">
      <w:r>
        <w:separator/>
      </w:r>
    </w:p>
  </w:endnote>
  <w:endnote w:type="continuationSeparator" w:id="0">
    <w:p w:rsidR="00A35114" w:rsidRDefault="00A3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35326C" w:rsidRDefault="0035326C" w:rsidP="0039785A">
        <w:pPr>
          <w:pStyle w:val="a7"/>
        </w:pPr>
        <w:r>
          <w:fldChar w:fldCharType="begin"/>
        </w:r>
        <w:r>
          <w:instrText>PAGE   \* MERGEFORMAT</w:instrText>
        </w:r>
        <w:r>
          <w:fldChar w:fldCharType="separate"/>
        </w:r>
        <w:r w:rsidR="00814965" w:rsidRPr="00814965">
          <w:rPr>
            <w:noProof/>
            <w:lang w:val="zh-CN"/>
          </w:rPr>
          <w:t>18</w:t>
        </w:r>
        <w:r>
          <w:fldChar w:fldCharType="end"/>
        </w:r>
      </w:p>
    </w:sdtContent>
  </w:sdt>
  <w:p w:rsidR="0035326C" w:rsidRDefault="003532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114" w:rsidRDefault="00A35114">
      <w:r>
        <w:separator/>
      </w:r>
    </w:p>
  </w:footnote>
  <w:footnote w:type="continuationSeparator" w:id="0">
    <w:p w:rsidR="00A35114" w:rsidRDefault="00A3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26C" w:rsidRDefault="0035326C" w:rsidP="00D76A1F">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7D876AFE"/>
    <w:multiLevelType w:val="hybridMultilevel"/>
    <w:tmpl w:val="6F742DE8"/>
    <w:lvl w:ilvl="0" w:tplc="3C48286E">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61C"/>
    <w:rsid w:val="9E3A10E2"/>
    <w:rsid w:val="F2E1F9D4"/>
    <w:rsid w:val="F7880819"/>
    <w:rsid w:val="000007F8"/>
    <w:rsid w:val="000222C6"/>
    <w:rsid w:val="0002549F"/>
    <w:rsid w:val="000313CC"/>
    <w:rsid w:val="00031E7B"/>
    <w:rsid w:val="000423E1"/>
    <w:rsid w:val="000468DB"/>
    <w:rsid w:val="00057505"/>
    <w:rsid w:val="0006487A"/>
    <w:rsid w:val="00065F8F"/>
    <w:rsid w:val="00070A43"/>
    <w:rsid w:val="00072CAC"/>
    <w:rsid w:val="000768F2"/>
    <w:rsid w:val="0009184B"/>
    <w:rsid w:val="00093718"/>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295A"/>
    <w:rsid w:val="00114E9B"/>
    <w:rsid w:val="001270E3"/>
    <w:rsid w:val="00142216"/>
    <w:rsid w:val="00144D6A"/>
    <w:rsid w:val="0014729F"/>
    <w:rsid w:val="00156947"/>
    <w:rsid w:val="00157BAB"/>
    <w:rsid w:val="001654D1"/>
    <w:rsid w:val="00174518"/>
    <w:rsid w:val="0018106D"/>
    <w:rsid w:val="001847B2"/>
    <w:rsid w:val="001877A7"/>
    <w:rsid w:val="00191536"/>
    <w:rsid w:val="001944BC"/>
    <w:rsid w:val="00196687"/>
    <w:rsid w:val="001A1F7B"/>
    <w:rsid w:val="001C0962"/>
    <w:rsid w:val="001D7531"/>
    <w:rsid w:val="001E737D"/>
    <w:rsid w:val="001F0592"/>
    <w:rsid w:val="001F7506"/>
    <w:rsid w:val="002006CD"/>
    <w:rsid w:val="00202B36"/>
    <w:rsid w:val="00204B7A"/>
    <w:rsid w:val="00204CDE"/>
    <w:rsid w:val="0020611E"/>
    <w:rsid w:val="0021101A"/>
    <w:rsid w:val="00220536"/>
    <w:rsid w:val="00235629"/>
    <w:rsid w:val="00260C38"/>
    <w:rsid w:val="002616C0"/>
    <w:rsid w:val="00265372"/>
    <w:rsid w:val="002662AA"/>
    <w:rsid w:val="00267028"/>
    <w:rsid w:val="00280496"/>
    <w:rsid w:val="00294DC9"/>
    <w:rsid w:val="00295495"/>
    <w:rsid w:val="002A31DE"/>
    <w:rsid w:val="002B2613"/>
    <w:rsid w:val="002C684F"/>
    <w:rsid w:val="002D6D05"/>
    <w:rsid w:val="002E2CF3"/>
    <w:rsid w:val="002F1818"/>
    <w:rsid w:val="002F5549"/>
    <w:rsid w:val="002F567B"/>
    <w:rsid w:val="002F6454"/>
    <w:rsid w:val="003216A9"/>
    <w:rsid w:val="00332BAC"/>
    <w:rsid w:val="00335A74"/>
    <w:rsid w:val="00345700"/>
    <w:rsid w:val="00352082"/>
    <w:rsid w:val="0035326C"/>
    <w:rsid w:val="0036561B"/>
    <w:rsid w:val="0037013F"/>
    <w:rsid w:val="00380C92"/>
    <w:rsid w:val="0039785A"/>
    <w:rsid w:val="00397983"/>
    <w:rsid w:val="003A484F"/>
    <w:rsid w:val="003A4883"/>
    <w:rsid w:val="003B0BE0"/>
    <w:rsid w:val="003B0C1B"/>
    <w:rsid w:val="003B688C"/>
    <w:rsid w:val="003C0291"/>
    <w:rsid w:val="003C39AE"/>
    <w:rsid w:val="003C7B60"/>
    <w:rsid w:val="003D0C0F"/>
    <w:rsid w:val="003D1FB2"/>
    <w:rsid w:val="003D54E8"/>
    <w:rsid w:val="003D66DA"/>
    <w:rsid w:val="003E1310"/>
    <w:rsid w:val="003E67A3"/>
    <w:rsid w:val="003E6F55"/>
    <w:rsid w:val="004005B6"/>
    <w:rsid w:val="0040331B"/>
    <w:rsid w:val="00406254"/>
    <w:rsid w:val="004223DE"/>
    <w:rsid w:val="00432109"/>
    <w:rsid w:val="00434489"/>
    <w:rsid w:val="00437085"/>
    <w:rsid w:val="004428C7"/>
    <w:rsid w:val="00443880"/>
    <w:rsid w:val="004461C2"/>
    <w:rsid w:val="004464F4"/>
    <w:rsid w:val="00453DE1"/>
    <w:rsid w:val="00471401"/>
    <w:rsid w:val="00473F31"/>
    <w:rsid w:val="004751AC"/>
    <w:rsid w:val="0048263A"/>
    <w:rsid w:val="00487E5D"/>
    <w:rsid w:val="004A0DC4"/>
    <w:rsid w:val="004A711F"/>
    <w:rsid w:val="004B199D"/>
    <w:rsid w:val="004B4690"/>
    <w:rsid w:val="004C71FF"/>
    <w:rsid w:val="004E0A2D"/>
    <w:rsid w:val="004E1D0D"/>
    <w:rsid w:val="004E206B"/>
    <w:rsid w:val="004E6DF7"/>
    <w:rsid w:val="004F0FBD"/>
    <w:rsid w:val="00505A47"/>
    <w:rsid w:val="00512FDA"/>
    <w:rsid w:val="00520DA0"/>
    <w:rsid w:val="00527734"/>
    <w:rsid w:val="005664BB"/>
    <w:rsid w:val="00566FFA"/>
    <w:rsid w:val="0057481D"/>
    <w:rsid w:val="005836B2"/>
    <w:rsid w:val="0058486E"/>
    <w:rsid w:val="00585B33"/>
    <w:rsid w:val="0059014D"/>
    <w:rsid w:val="005A02DE"/>
    <w:rsid w:val="005B5C64"/>
    <w:rsid w:val="005C3696"/>
    <w:rsid w:val="005C5337"/>
    <w:rsid w:val="005C6BD0"/>
    <w:rsid w:val="005D0896"/>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1C04"/>
    <w:rsid w:val="00662554"/>
    <w:rsid w:val="0066343B"/>
    <w:rsid w:val="00664777"/>
    <w:rsid w:val="00665034"/>
    <w:rsid w:val="00667F1D"/>
    <w:rsid w:val="006748A4"/>
    <w:rsid w:val="00677B98"/>
    <w:rsid w:val="00681A31"/>
    <w:rsid w:val="00683E73"/>
    <w:rsid w:val="006942E6"/>
    <w:rsid w:val="00695AFC"/>
    <w:rsid w:val="006A3141"/>
    <w:rsid w:val="006A5E34"/>
    <w:rsid w:val="006B2422"/>
    <w:rsid w:val="006B2B9A"/>
    <w:rsid w:val="006C1937"/>
    <w:rsid w:val="006D7E02"/>
    <w:rsid w:val="006E13E1"/>
    <w:rsid w:val="006F020C"/>
    <w:rsid w:val="007127B7"/>
    <w:rsid w:val="007174A7"/>
    <w:rsid w:val="0071798E"/>
    <w:rsid w:val="007416B6"/>
    <w:rsid w:val="00746F48"/>
    <w:rsid w:val="00751576"/>
    <w:rsid w:val="0075404D"/>
    <w:rsid w:val="007604EC"/>
    <w:rsid w:val="0076182A"/>
    <w:rsid w:val="00767B7E"/>
    <w:rsid w:val="007770C3"/>
    <w:rsid w:val="0078003C"/>
    <w:rsid w:val="007834E3"/>
    <w:rsid w:val="00784D24"/>
    <w:rsid w:val="00785FBA"/>
    <w:rsid w:val="00786E4A"/>
    <w:rsid w:val="007875EB"/>
    <w:rsid w:val="0079426B"/>
    <w:rsid w:val="007D1682"/>
    <w:rsid w:val="007D312A"/>
    <w:rsid w:val="007D3F19"/>
    <w:rsid w:val="007D5E2B"/>
    <w:rsid w:val="007E23B0"/>
    <w:rsid w:val="007E23E5"/>
    <w:rsid w:val="007E58FD"/>
    <w:rsid w:val="007F1991"/>
    <w:rsid w:val="007F2C2F"/>
    <w:rsid w:val="007F55FC"/>
    <w:rsid w:val="007F5665"/>
    <w:rsid w:val="00800112"/>
    <w:rsid w:val="00813348"/>
    <w:rsid w:val="00814965"/>
    <w:rsid w:val="00822636"/>
    <w:rsid w:val="008253BB"/>
    <w:rsid w:val="0083706E"/>
    <w:rsid w:val="008408F6"/>
    <w:rsid w:val="008423A5"/>
    <w:rsid w:val="00850625"/>
    <w:rsid w:val="00853718"/>
    <w:rsid w:val="00855221"/>
    <w:rsid w:val="00856000"/>
    <w:rsid w:val="00860645"/>
    <w:rsid w:val="00865408"/>
    <w:rsid w:val="00871F71"/>
    <w:rsid w:val="00872FD8"/>
    <w:rsid w:val="00885AF4"/>
    <w:rsid w:val="008939CD"/>
    <w:rsid w:val="008A4C2E"/>
    <w:rsid w:val="008B768C"/>
    <w:rsid w:val="008C20C7"/>
    <w:rsid w:val="008C4DB1"/>
    <w:rsid w:val="008C4EAF"/>
    <w:rsid w:val="008C5176"/>
    <w:rsid w:val="008C7FD0"/>
    <w:rsid w:val="008E1DE7"/>
    <w:rsid w:val="008E707C"/>
    <w:rsid w:val="00900B08"/>
    <w:rsid w:val="0090112F"/>
    <w:rsid w:val="00902155"/>
    <w:rsid w:val="00902FA3"/>
    <w:rsid w:val="00923564"/>
    <w:rsid w:val="0092392E"/>
    <w:rsid w:val="00930945"/>
    <w:rsid w:val="009315F9"/>
    <w:rsid w:val="00933499"/>
    <w:rsid w:val="00935C98"/>
    <w:rsid w:val="00941D69"/>
    <w:rsid w:val="009467E6"/>
    <w:rsid w:val="00946945"/>
    <w:rsid w:val="00951248"/>
    <w:rsid w:val="0095152F"/>
    <w:rsid w:val="00954C49"/>
    <w:rsid w:val="00955E37"/>
    <w:rsid w:val="0097099F"/>
    <w:rsid w:val="00971997"/>
    <w:rsid w:val="00971FFC"/>
    <w:rsid w:val="009858C3"/>
    <w:rsid w:val="0098660A"/>
    <w:rsid w:val="009931C3"/>
    <w:rsid w:val="009B2C43"/>
    <w:rsid w:val="009B4EAE"/>
    <w:rsid w:val="009B7573"/>
    <w:rsid w:val="009C22F4"/>
    <w:rsid w:val="009C2A4B"/>
    <w:rsid w:val="009C2E98"/>
    <w:rsid w:val="009D3447"/>
    <w:rsid w:val="009D4711"/>
    <w:rsid w:val="009F1185"/>
    <w:rsid w:val="009F18CD"/>
    <w:rsid w:val="009F2A13"/>
    <w:rsid w:val="009F31F6"/>
    <w:rsid w:val="009F7527"/>
    <w:rsid w:val="00A04EB0"/>
    <w:rsid w:val="00A13CC1"/>
    <w:rsid w:val="00A16847"/>
    <w:rsid w:val="00A237D8"/>
    <w:rsid w:val="00A25FAD"/>
    <w:rsid w:val="00A268C4"/>
    <w:rsid w:val="00A307CD"/>
    <w:rsid w:val="00A331C8"/>
    <w:rsid w:val="00A35114"/>
    <w:rsid w:val="00A35238"/>
    <w:rsid w:val="00A40A00"/>
    <w:rsid w:val="00A4142F"/>
    <w:rsid w:val="00A4205D"/>
    <w:rsid w:val="00A422EB"/>
    <w:rsid w:val="00A45BB7"/>
    <w:rsid w:val="00A56DF2"/>
    <w:rsid w:val="00A56E6E"/>
    <w:rsid w:val="00A67AB5"/>
    <w:rsid w:val="00A733B2"/>
    <w:rsid w:val="00A741C2"/>
    <w:rsid w:val="00A8067B"/>
    <w:rsid w:val="00A91760"/>
    <w:rsid w:val="00A93B00"/>
    <w:rsid w:val="00A93C21"/>
    <w:rsid w:val="00AB64C9"/>
    <w:rsid w:val="00AC3C6A"/>
    <w:rsid w:val="00AD5620"/>
    <w:rsid w:val="00AD656B"/>
    <w:rsid w:val="00AD7C1B"/>
    <w:rsid w:val="00AE0057"/>
    <w:rsid w:val="00AE16BA"/>
    <w:rsid w:val="00AE1EBE"/>
    <w:rsid w:val="00B0022E"/>
    <w:rsid w:val="00B03C9D"/>
    <w:rsid w:val="00B060AE"/>
    <w:rsid w:val="00B10517"/>
    <w:rsid w:val="00B14E76"/>
    <w:rsid w:val="00B161B8"/>
    <w:rsid w:val="00B2048C"/>
    <w:rsid w:val="00B24ADC"/>
    <w:rsid w:val="00B310B9"/>
    <w:rsid w:val="00B35F3F"/>
    <w:rsid w:val="00B36CBB"/>
    <w:rsid w:val="00B402D9"/>
    <w:rsid w:val="00B425E0"/>
    <w:rsid w:val="00B440AA"/>
    <w:rsid w:val="00B44B70"/>
    <w:rsid w:val="00B53C56"/>
    <w:rsid w:val="00B57DAF"/>
    <w:rsid w:val="00B7508C"/>
    <w:rsid w:val="00B77EA6"/>
    <w:rsid w:val="00B81598"/>
    <w:rsid w:val="00B841F1"/>
    <w:rsid w:val="00B944D6"/>
    <w:rsid w:val="00BB4DF0"/>
    <w:rsid w:val="00BC289F"/>
    <w:rsid w:val="00BC2D50"/>
    <w:rsid w:val="00BC5361"/>
    <w:rsid w:val="00BC5460"/>
    <w:rsid w:val="00BC6B50"/>
    <w:rsid w:val="00BD0E25"/>
    <w:rsid w:val="00BE6D3B"/>
    <w:rsid w:val="00BF5BD6"/>
    <w:rsid w:val="00C03E31"/>
    <w:rsid w:val="00C06A5B"/>
    <w:rsid w:val="00C33E72"/>
    <w:rsid w:val="00C354B2"/>
    <w:rsid w:val="00C35554"/>
    <w:rsid w:val="00C42709"/>
    <w:rsid w:val="00C533CC"/>
    <w:rsid w:val="00C5751C"/>
    <w:rsid w:val="00C61BFC"/>
    <w:rsid w:val="00C62B85"/>
    <w:rsid w:val="00C65438"/>
    <w:rsid w:val="00C739D4"/>
    <w:rsid w:val="00C87FD8"/>
    <w:rsid w:val="00C91381"/>
    <w:rsid w:val="00C91CBB"/>
    <w:rsid w:val="00CB37BC"/>
    <w:rsid w:val="00CB4E70"/>
    <w:rsid w:val="00CB580E"/>
    <w:rsid w:val="00CC09B6"/>
    <w:rsid w:val="00CC666F"/>
    <w:rsid w:val="00CD1E3F"/>
    <w:rsid w:val="00CE30D0"/>
    <w:rsid w:val="00CE44F6"/>
    <w:rsid w:val="00CE49DA"/>
    <w:rsid w:val="00CE7B61"/>
    <w:rsid w:val="00D00095"/>
    <w:rsid w:val="00D114F0"/>
    <w:rsid w:val="00D135D0"/>
    <w:rsid w:val="00D20620"/>
    <w:rsid w:val="00D254F7"/>
    <w:rsid w:val="00D26091"/>
    <w:rsid w:val="00D2685C"/>
    <w:rsid w:val="00D34E7C"/>
    <w:rsid w:val="00D35489"/>
    <w:rsid w:val="00D36AFE"/>
    <w:rsid w:val="00D51276"/>
    <w:rsid w:val="00D7035F"/>
    <w:rsid w:val="00D76A1F"/>
    <w:rsid w:val="00D922E3"/>
    <w:rsid w:val="00DA634F"/>
    <w:rsid w:val="00DA65AC"/>
    <w:rsid w:val="00DB1913"/>
    <w:rsid w:val="00DC410D"/>
    <w:rsid w:val="00DC5A81"/>
    <w:rsid w:val="00DC68CA"/>
    <w:rsid w:val="00DC7CBA"/>
    <w:rsid w:val="00DD46F4"/>
    <w:rsid w:val="00DD73B7"/>
    <w:rsid w:val="00DF28BC"/>
    <w:rsid w:val="00DF34B9"/>
    <w:rsid w:val="00DF485A"/>
    <w:rsid w:val="00E01053"/>
    <w:rsid w:val="00E07ACF"/>
    <w:rsid w:val="00E07C82"/>
    <w:rsid w:val="00E331A1"/>
    <w:rsid w:val="00E33202"/>
    <w:rsid w:val="00E336A9"/>
    <w:rsid w:val="00E472B1"/>
    <w:rsid w:val="00E50624"/>
    <w:rsid w:val="00E54D33"/>
    <w:rsid w:val="00E568DF"/>
    <w:rsid w:val="00E60542"/>
    <w:rsid w:val="00E64269"/>
    <w:rsid w:val="00E82267"/>
    <w:rsid w:val="00E853CE"/>
    <w:rsid w:val="00E867B6"/>
    <w:rsid w:val="00EA010F"/>
    <w:rsid w:val="00ED0C5A"/>
    <w:rsid w:val="00ED1B63"/>
    <w:rsid w:val="00ED3C1F"/>
    <w:rsid w:val="00ED4085"/>
    <w:rsid w:val="00ED420E"/>
    <w:rsid w:val="00ED6FBE"/>
    <w:rsid w:val="00EE2F57"/>
    <w:rsid w:val="00EF3BED"/>
    <w:rsid w:val="00EF4C34"/>
    <w:rsid w:val="00EF77C6"/>
    <w:rsid w:val="00F05438"/>
    <w:rsid w:val="00F1361C"/>
    <w:rsid w:val="00F156F0"/>
    <w:rsid w:val="00F160C7"/>
    <w:rsid w:val="00F2408F"/>
    <w:rsid w:val="00F240E9"/>
    <w:rsid w:val="00F31020"/>
    <w:rsid w:val="00F35F50"/>
    <w:rsid w:val="00F36D8F"/>
    <w:rsid w:val="00F417B1"/>
    <w:rsid w:val="00F45853"/>
    <w:rsid w:val="00F602DF"/>
    <w:rsid w:val="00F754A1"/>
    <w:rsid w:val="00F81FD9"/>
    <w:rsid w:val="00F841AA"/>
    <w:rsid w:val="00F84A94"/>
    <w:rsid w:val="00F87E96"/>
    <w:rsid w:val="00FA23E8"/>
    <w:rsid w:val="00FA66C2"/>
    <w:rsid w:val="00FA6827"/>
    <w:rsid w:val="00FC2AB6"/>
    <w:rsid w:val="00FD3CC1"/>
    <w:rsid w:val="00FF1E02"/>
    <w:rsid w:val="00FF30B4"/>
    <w:rsid w:val="00FF7A9A"/>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F141D"/>
  <w15:docId w15:val="{02F8BD40-BF02-4079-B41B-923618CA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e">
    <w:name w:val="Normal (Web)"/>
    <w:basedOn w:val="a"/>
    <w:uiPriority w:val="99"/>
    <w:rsid w:val="00B0022E"/>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39595">
      <w:bodyDiv w:val="1"/>
      <w:marLeft w:val="0"/>
      <w:marRight w:val="0"/>
      <w:marTop w:val="0"/>
      <w:marBottom w:val="0"/>
      <w:divBdr>
        <w:top w:val="none" w:sz="0" w:space="0" w:color="auto"/>
        <w:left w:val="none" w:sz="0" w:space="0" w:color="auto"/>
        <w:bottom w:val="none" w:sz="0" w:space="0" w:color="auto"/>
        <w:right w:val="none" w:sz="0" w:space="0" w:color="auto"/>
      </w:divBdr>
    </w:div>
    <w:div w:id="381026786">
      <w:bodyDiv w:val="1"/>
      <w:marLeft w:val="0"/>
      <w:marRight w:val="0"/>
      <w:marTop w:val="0"/>
      <w:marBottom w:val="0"/>
      <w:divBdr>
        <w:top w:val="none" w:sz="0" w:space="0" w:color="auto"/>
        <w:left w:val="none" w:sz="0" w:space="0" w:color="auto"/>
        <w:bottom w:val="none" w:sz="0" w:space="0" w:color="auto"/>
        <w:right w:val="none" w:sz="0" w:space="0" w:color="auto"/>
      </w:divBdr>
    </w:div>
    <w:div w:id="732120920">
      <w:bodyDiv w:val="1"/>
      <w:marLeft w:val="0"/>
      <w:marRight w:val="0"/>
      <w:marTop w:val="0"/>
      <w:marBottom w:val="0"/>
      <w:divBdr>
        <w:top w:val="none" w:sz="0" w:space="0" w:color="auto"/>
        <w:left w:val="none" w:sz="0" w:space="0" w:color="auto"/>
        <w:bottom w:val="none" w:sz="0" w:space="0" w:color="auto"/>
        <w:right w:val="none" w:sz="0" w:space="0" w:color="auto"/>
      </w:divBdr>
    </w:div>
    <w:div w:id="766273024">
      <w:bodyDiv w:val="1"/>
      <w:marLeft w:val="0"/>
      <w:marRight w:val="0"/>
      <w:marTop w:val="0"/>
      <w:marBottom w:val="0"/>
      <w:divBdr>
        <w:top w:val="none" w:sz="0" w:space="0" w:color="auto"/>
        <w:left w:val="none" w:sz="0" w:space="0" w:color="auto"/>
        <w:bottom w:val="none" w:sz="0" w:space="0" w:color="auto"/>
        <w:right w:val="none" w:sz="0" w:space="0" w:color="auto"/>
      </w:divBdr>
    </w:div>
    <w:div w:id="876701538">
      <w:bodyDiv w:val="1"/>
      <w:marLeft w:val="0"/>
      <w:marRight w:val="0"/>
      <w:marTop w:val="0"/>
      <w:marBottom w:val="0"/>
      <w:divBdr>
        <w:top w:val="none" w:sz="0" w:space="0" w:color="auto"/>
        <w:left w:val="none" w:sz="0" w:space="0" w:color="auto"/>
        <w:bottom w:val="none" w:sz="0" w:space="0" w:color="auto"/>
        <w:right w:val="none" w:sz="0" w:space="0" w:color="auto"/>
      </w:divBdr>
    </w:div>
    <w:div w:id="909844683">
      <w:bodyDiv w:val="1"/>
      <w:marLeft w:val="0"/>
      <w:marRight w:val="0"/>
      <w:marTop w:val="0"/>
      <w:marBottom w:val="0"/>
      <w:divBdr>
        <w:top w:val="none" w:sz="0" w:space="0" w:color="auto"/>
        <w:left w:val="none" w:sz="0" w:space="0" w:color="auto"/>
        <w:bottom w:val="none" w:sz="0" w:space="0" w:color="auto"/>
        <w:right w:val="none" w:sz="0" w:space="0" w:color="auto"/>
      </w:divBdr>
    </w:div>
    <w:div w:id="957951874">
      <w:bodyDiv w:val="1"/>
      <w:marLeft w:val="0"/>
      <w:marRight w:val="0"/>
      <w:marTop w:val="0"/>
      <w:marBottom w:val="0"/>
      <w:divBdr>
        <w:top w:val="none" w:sz="0" w:space="0" w:color="auto"/>
        <w:left w:val="none" w:sz="0" w:space="0" w:color="auto"/>
        <w:bottom w:val="none" w:sz="0" w:space="0" w:color="auto"/>
        <w:right w:val="none" w:sz="0" w:space="0" w:color="auto"/>
      </w:divBdr>
    </w:div>
    <w:div w:id="971861239">
      <w:bodyDiv w:val="1"/>
      <w:marLeft w:val="0"/>
      <w:marRight w:val="0"/>
      <w:marTop w:val="0"/>
      <w:marBottom w:val="0"/>
      <w:divBdr>
        <w:top w:val="none" w:sz="0" w:space="0" w:color="auto"/>
        <w:left w:val="none" w:sz="0" w:space="0" w:color="auto"/>
        <w:bottom w:val="none" w:sz="0" w:space="0" w:color="auto"/>
        <w:right w:val="none" w:sz="0" w:space="0" w:color="auto"/>
      </w:divBdr>
    </w:div>
    <w:div w:id="983509880">
      <w:bodyDiv w:val="1"/>
      <w:marLeft w:val="0"/>
      <w:marRight w:val="0"/>
      <w:marTop w:val="0"/>
      <w:marBottom w:val="0"/>
      <w:divBdr>
        <w:top w:val="none" w:sz="0" w:space="0" w:color="auto"/>
        <w:left w:val="none" w:sz="0" w:space="0" w:color="auto"/>
        <w:bottom w:val="none" w:sz="0" w:space="0" w:color="auto"/>
        <w:right w:val="none" w:sz="0" w:space="0" w:color="auto"/>
      </w:divBdr>
    </w:div>
    <w:div w:id="1133868877">
      <w:bodyDiv w:val="1"/>
      <w:marLeft w:val="0"/>
      <w:marRight w:val="0"/>
      <w:marTop w:val="0"/>
      <w:marBottom w:val="0"/>
      <w:divBdr>
        <w:top w:val="none" w:sz="0" w:space="0" w:color="auto"/>
        <w:left w:val="none" w:sz="0" w:space="0" w:color="auto"/>
        <w:bottom w:val="none" w:sz="0" w:space="0" w:color="auto"/>
        <w:right w:val="none" w:sz="0" w:space="0" w:color="auto"/>
      </w:divBdr>
    </w:div>
    <w:div w:id="1269236731">
      <w:bodyDiv w:val="1"/>
      <w:marLeft w:val="0"/>
      <w:marRight w:val="0"/>
      <w:marTop w:val="0"/>
      <w:marBottom w:val="0"/>
      <w:divBdr>
        <w:top w:val="none" w:sz="0" w:space="0" w:color="auto"/>
        <w:left w:val="none" w:sz="0" w:space="0" w:color="auto"/>
        <w:bottom w:val="none" w:sz="0" w:space="0" w:color="auto"/>
        <w:right w:val="none" w:sz="0" w:space="0" w:color="auto"/>
      </w:divBdr>
    </w:div>
    <w:div w:id="1272205595">
      <w:bodyDiv w:val="1"/>
      <w:marLeft w:val="0"/>
      <w:marRight w:val="0"/>
      <w:marTop w:val="0"/>
      <w:marBottom w:val="0"/>
      <w:divBdr>
        <w:top w:val="none" w:sz="0" w:space="0" w:color="auto"/>
        <w:left w:val="none" w:sz="0" w:space="0" w:color="auto"/>
        <w:bottom w:val="none" w:sz="0" w:space="0" w:color="auto"/>
        <w:right w:val="none" w:sz="0" w:space="0" w:color="auto"/>
      </w:divBdr>
    </w:div>
    <w:div w:id="1418553614">
      <w:bodyDiv w:val="1"/>
      <w:marLeft w:val="0"/>
      <w:marRight w:val="0"/>
      <w:marTop w:val="0"/>
      <w:marBottom w:val="0"/>
      <w:divBdr>
        <w:top w:val="none" w:sz="0" w:space="0" w:color="auto"/>
        <w:left w:val="none" w:sz="0" w:space="0" w:color="auto"/>
        <w:bottom w:val="none" w:sz="0" w:space="0" w:color="auto"/>
        <w:right w:val="none" w:sz="0" w:space="0" w:color="auto"/>
      </w:divBdr>
    </w:div>
    <w:div w:id="1432697274">
      <w:bodyDiv w:val="1"/>
      <w:marLeft w:val="0"/>
      <w:marRight w:val="0"/>
      <w:marTop w:val="0"/>
      <w:marBottom w:val="0"/>
      <w:divBdr>
        <w:top w:val="none" w:sz="0" w:space="0" w:color="auto"/>
        <w:left w:val="none" w:sz="0" w:space="0" w:color="auto"/>
        <w:bottom w:val="none" w:sz="0" w:space="0" w:color="auto"/>
        <w:right w:val="none" w:sz="0" w:space="0" w:color="auto"/>
      </w:divBdr>
    </w:div>
    <w:div w:id="1488352908">
      <w:bodyDiv w:val="1"/>
      <w:marLeft w:val="0"/>
      <w:marRight w:val="0"/>
      <w:marTop w:val="0"/>
      <w:marBottom w:val="0"/>
      <w:divBdr>
        <w:top w:val="none" w:sz="0" w:space="0" w:color="auto"/>
        <w:left w:val="none" w:sz="0" w:space="0" w:color="auto"/>
        <w:bottom w:val="none" w:sz="0" w:space="0" w:color="auto"/>
        <w:right w:val="none" w:sz="0" w:space="0" w:color="auto"/>
      </w:divBdr>
    </w:div>
    <w:div w:id="1518545009">
      <w:bodyDiv w:val="1"/>
      <w:marLeft w:val="0"/>
      <w:marRight w:val="0"/>
      <w:marTop w:val="0"/>
      <w:marBottom w:val="0"/>
      <w:divBdr>
        <w:top w:val="none" w:sz="0" w:space="0" w:color="auto"/>
        <w:left w:val="none" w:sz="0" w:space="0" w:color="auto"/>
        <w:bottom w:val="none" w:sz="0" w:space="0" w:color="auto"/>
        <w:right w:val="none" w:sz="0" w:space="0" w:color="auto"/>
      </w:divBdr>
    </w:div>
    <w:div w:id="1769307325">
      <w:bodyDiv w:val="1"/>
      <w:marLeft w:val="0"/>
      <w:marRight w:val="0"/>
      <w:marTop w:val="0"/>
      <w:marBottom w:val="0"/>
      <w:divBdr>
        <w:top w:val="none" w:sz="0" w:space="0" w:color="auto"/>
        <w:left w:val="none" w:sz="0" w:space="0" w:color="auto"/>
        <w:bottom w:val="none" w:sz="0" w:space="0" w:color="auto"/>
        <w:right w:val="none" w:sz="0" w:space="0" w:color="auto"/>
      </w:divBdr>
    </w:div>
    <w:div w:id="2137291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24037;&#20316;&#31807;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I:\&#24037;&#20316;&#31807;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I:\&#24037;&#20316;&#31807;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I:\&#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693403063423043"/>
          <c:y val="1.9753086419753086E-2"/>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Sheet1!$B$1:$B$2</c:f>
              <c:strCache>
                <c:ptCount val="1"/>
                <c:pt idx="0">
                  <c:v>2021年收支决算总计 金额（万元）</c:v>
                </c:pt>
              </c:strCache>
            </c:strRef>
          </c:tx>
          <c:spPr>
            <a:solidFill>
              <a:schemeClr val="accent1"/>
            </a:solidFill>
            <a:ln>
              <a:noFill/>
            </a:ln>
            <a:effectLst/>
          </c:spPr>
          <c:invertIfNegative val="0"/>
          <c:cat>
            <c:strRef>
              <c:f>Sheet1!$A$3:$A$4</c:f>
              <c:strCache>
                <c:ptCount val="2"/>
                <c:pt idx="0">
                  <c:v>2020年</c:v>
                </c:pt>
                <c:pt idx="1">
                  <c:v>2021年</c:v>
                </c:pt>
              </c:strCache>
            </c:strRef>
          </c:cat>
          <c:val>
            <c:numRef>
              <c:f>Sheet1!$B$3:$B$4</c:f>
              <c:numCache>
                <c:formatCode>General</c:formatCode>
                <c:ptCount val="2"/>
                <c:pt idx="0">
                  <c:v>153.71</c:v>
                </c:pt>
                <c:pt idx="1">
                  <c:v>185.5</c:v>
                </c:pt>
              </c:numCache>
            </c:numRef>
          </c:val>
          <c:extLst>
            <c:ext xmlns:c16="http://schemas.microsoft.com/office/drawing/2014/chart" uri="{C3380CC4-5D6E-409C-BE32-E72D297353CC}">
              <c16:uniqueId val="{00000000-28E2-4139-99BF-0D6170414C28}"/>
            </c:ext>
          </c:extLst>
        </c:ser>
        <c:dLbls>
          <c:showLegendKey val="0"/>
          <c:showVal val="0"/>
          <c:showCatName val="0"/>
          <c:showSerName val="0"/>
          <c:showPercent val="0"/>
          <c:showBubbleSize val="0"/>
        </c:dLbls>
        <c:gapWidth val="219"/>
        <c:overlap val="-27"/>
        <c:axId val="199941120"/>
        <c:axId val="200848512"/>
      </c:barChart>
      <c:catAx>
        <c:axId val="1999411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0848512"/>
        <c:crosses val="autoZero"/>
        <c:auto val="1"/>
        <c:lblAlgn val="ctr"/>
        <c:lblOffset val="100"/>
        <c:noMultiLvlLbl val="0"/>
      </c:catAx>
      <c:valAx>
        <c:axId val="20084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9941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年总收入</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2DA-4195-8902-7F7CE109D9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2DA-4195-8902-7F7CE109D9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2DA-4195-8902-7F7CE109D907}"/>
              </c:ext>
            </c:extLst>
          </c:dPt>
          <c:cat>
            <c:strRef>
              <c:f>Sheet1!$A$29:$A$31</c:f>
              <c:strCache>
                <c:ptCount val="3"/>
                <c:pt idx="0">
                  <c:v>2021年总收入</c:v>
                </c:pt>
                <c:pt idx="1">
                  <c:v>财政拨款收入</c:v>
                </c:pt>
                <c:pt idx="2">
                  <c:v>经营收入</c:v>
                </c:pt>
              </c:strCache>
            </c:strRef>
          </c:cat>
          <c:val>
            <c:numRef>
              <c:f>Sheet1!$B$29:$B$31</c:f>
              <c:numCache>
                <c:formatCode>General</c:formatCode>
                <c:ptCount val="3"/>
                <c:pt idx="1">
                  <c:v>127.46</c:v>
                </c:pt>
                <c:pt idx="2">
                  <c:v>58.04</c:v>
                </c:pt>
              </c:numCache>
            </c:numRef>
          </c:val>
          <c:extLst>
            <c:ext xmlns:c16="http://schemas.microsoft.com/office/drawing/2014/chart" uri="{C3380CC4-5D6E-409C-BE32-E72D297353CC}">
              <c16:uniqueId val="{00000006-82DA-4195-8902-7F7CE109D907}"/>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63987714561138"/>
          <c:y val="0.33477457348428863"/>
          <c:w val="0.64779766014975315"/>
          <c:h val="0.368518746937883"/>
        </c:manualLayout>
      </c:layout>
      <c:pieChart>
        <c:varyColors val="1"/>
        <c:ser>
          <c:idx val="0"/>
          <c:order val="0"/>
          <c:cat>
            <c:strRef>
              <c:f>Sheet1!$A$58:$A$61</c:f>
              <c:strCache>
                <c:ptCount val="4"/>
                <c:pt idx="0">
                  <c:v>2021年总支出</c:v>
                </c:pt>
                <c:pt idx="1">
                  <c:v>基本支出</c:v>
                </c:pt>
                <c:pt idx="2">
                  <c:v>项目支出</c:v>
                </c:pt>
                <c:pt idx="3">
                  <c:v>经营支出</c:v>
                </c:pt>
              </c:strCache>
            </c:strRef>
          </c:cat>
          <c:val>
            <c:numRef>
              <c:f>Sheet1!$B$58:$B$61</c:f>
              <c:numCache>
                <c:formatCode>General</c:formatCode>
                <c:ptCount val="4"/>
                <c:pt idx="1">
                  <c:v>126.46</c:v>
                </c:pt>
                <c:pt idx="2">
                  <c:v>1</c:v>
                </c:pt>
                <c:pt idx="3">
                  <c:v>58.04</c:v>
                </c:pt>
              </c:numCache>
            </c:numRef>
          </c:val>
          <c:extLst>
            <c:ext xmlns:c16="http://schemas.microsoft.com/office/drawing/2014/chart" uri="{C3380CC4-5D6E-409C-BE32-E72D297353CC}">
              <c16:uniqueId val="{00000000-6682-45BC-B118-B795F7F5E84E}"/>
            </c:ext>
          </c:extLst>
        </c:ser>
        <c:dLbls>
          <c:showLegendKey val="0"/>
          <c:showVal val="0"/>
          <c:showCatName val="0"/>
          <c:showSerName val="0"/>
          <c:showPercent val="0"/>
          <c:showBubbleSize val="0"/>
          <c:showLeaderLines val="1"/>
        </c:dLbls>
        <c:firstSliceAng val="0"/>
      </c:pieChart>
    </c:plotArea>
    <c:legend>
      <c:legendPos val="r"/>
      <c:legendEntry>
        <c:idx val="0"/>
        <c:delete val="1"/>
      </c:legendEntry>
      <c:layout>
        <c:manualLayout>
          <c:xMode val="edge"/>
          <c:yMode val="edge"/>
          <c:x val="0.2436776328214664"/>
          <c:y val="0.7217563655058582"/>
          <c:w val="0.52815283003791791"/>
          <c:h val="0.18642178748275023"/>
        </c:manualLayout>
      </c:layout>
      <c:overlay val="0"/>
    </c:legend>
    <c:plotVisOnly val="1"/>
    <c:dispBlanksAs val="gap"/>
    <c:showDLblsOverMax val="0"/>
  </c:chart>
  <c:spPr>
    <a:ln>
      <a:solidFill>
        <a:schemeClr val="bg1"/>
      </a:solid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年收支决算总计金额（万元）</a:t>
            </a:r>
          </a:p>
        </c:rich>
      </c:tx>
      <c:layout>
        <c:manualLayout>
          <c:xMode val="edge"/>
          <c:yMode val="edge"/>
          <c:x val="0.25"/>
          <c:y val="5.555555555555560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[工作簿1]Sheet1!$C$3</c:f>
              <c:strCache>
                <c:ptCount val="1"/>
                <c:pt idx="0">
                  <c:v>金额</c:v>
                </c:pt>
              </c:strCache>
            </c:strRef>
          </c:tx>
          <c:spPr>
            <a:solidFill>
              <a:schemeClr val="accent1"/>
            </a:solidFill>
            <a:ln>
              <a:noFill/>
            </a:ln>
            <a:effectLst/>
          </c:spPr>
          <c:invertIfNegative val="0"/>
          <c:cat>
            <c:strRef>
              <c:f>[工作簿1]Sheet1!$B$4:$B$5</c:f>
              <c:strCache>
                <c:ptCount val="2"/>
                <c:pt idx="0">
                  <c:v>2020年度</c:v>
                </c:pt>
                <c:pt idx="1">
                  <c:v>2021年度</c:v>
                </c:pt>
              </c:strCache>
            </c:strRef>
          </c:cat>
          <c:val>
            <c:numRef>
              <c:f>[工作簿1]Sheet1!$C$4:$C$5</c:f>
              <c:numCache>
                <c:formatCode>General</c:formatCode>
                <c:ptCount val="2"/>
                <c:pt idx="0">
                  <c:v>107.54</c:v>
                </c:pt>
                <c:pt idx="1">
                  <c:v>127.46</c:v>
                </c:pt>
              </c:numCache>
            </c:numRef>
          </c:val>
          <c:extLst>
            <c:ext xmlns:c16="http://schemas.microsoft.com/office/drawing/2014/chart" uri="{C3380CC4-5D6E-409C-BE32-E72D297353CC}">
              <c16:uniqueId val="{00000000-D628-427A-9FA0-66798CED1873}"/>
            </c:ext>
          </c:extLst>
        </c:ser>
        <c:dLbls>
          <c:showLegendKey val="0"/>
          <c:showVal val="0"/>
          <c:showCatName val="0"/>
          <c:showSerName val="0"/>
          <c:showPercent val="0"/>
          <c:showBubbleSize val="0"/>
        </c:dLbls>
        <c:gapWidth val="219"/>
        <c:overlap val="-27"/>
        <c:axId val="333475255"/>
        <c:axId val="242160257"/>
      </c:barChart>
      <c:catAx>
        <c:axId val="33347525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2160257"/>
        <c:crosses val="autoZero"/>
        <c:auto val="1"/>
        <c:lblAlgn val="ctr"/>
        <c:lblOffset val="100"/>
        <c:noMultiLvlLbl val="0"/>
      </c:catAx>
      <c:valAx>
        <c:axId val="242160257"/>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34752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年收支决算总计金额（万元）</a:t>
            </a:r>
          </a:p>
        </c:rich>
      </c:tx>
      <c:layout>
        <c:manualLayout>
          <c:xMode val="edge"/>
          <c:yMode val="edge"/>
          <c:x val="0.25"/>
          <c:y val="5.555555555555560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[工作簿1]Sheet1!$C$3</c:f>
              <c:strCache>
                <c:ptCount val="1"/>
                <c:pt idx="0">
                  <c:v>金额</c:v>
                </c:pt>
              </c:strCache>
            </c:strRef>
          </c:tx>
          <c:spPr>
            <a:solidFill>
              <a:schemeClr val="accent1"/>
            </a:solidFill>
            <a:ln>
              <a:noFill/>
            </a:ln>
            <a:effectLst/>
          </c:spPr>
          <c:invertIfNegative val="0"/>
          <c:cat>
            <c:strRef>
              <c:f>[工作簿1]Sheet1!$B$4:$B$5</c:f>
              <c:strCache>
                <c:ptCount val="2"/>
                <c:pt idx="0">
                  <c:v>2020年度</c:v>
                </c:pt>
                <c:pt idx="1">
                  <c:v>2021年度</c:v>
                </c:pt>
              </c:strCache>
            </c:strRef>
          </c:cat>
          <c:val>
            <c:numRef>
              <c:f>[工作簿1]Sheet1!$C$4:$C$5</c:f>
              <c:numCache>
                <c:formatCode>General</c:formatCode>
                <c:ptCount val="2"/>
                <c:pt idx="0">
                  <c:v>107.54</c:v>
                </c:pt>
                <c:pt idx="1">
                  <c:v>127.46</c:v>
                </c:pt>
              </c:numCache>
            </c:numRef>
          </c:val>
          <c:extLst>
            <c:ext xmlns:c16="http://schemas.microsoft.com/office/drawing/2014/chart" uri="{C3380CC4-5D6E-409C-BE32-E72D297353CC}">
              <c16:uniqueId val="{00000000-BD05-4FCA-88F3-032327032230}"/>
            </c:ext>
          </c:extLst>
        </c:ser>
        <c:dLbls>
          <c:showLegendKey val="0"/>
          <c:showVal val="0"/>
          <c:showCatName val="0"/>
          <c:showSerName val="0"/>
          <c:showPercent val="0"/>
          <c:showBubbleSize val="0"/>
        </c:dLbls>
        <c:gapWidth val="219"/>
        <c:overlap val="-27"/>
        <c:axId val="333475255"/>
        <c:axId val="242160257"/>
      </c:barChart>
      <c:catAx>
        <c:axId val="33347525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2160257"/>
        <c:crosses val="autoZero"/>
        <c:auto val="1"/>
        <c:lblAlgn val="ctr"/>
        <c:lblOffset val="100"/>
        <c:noMultiLvlLbl val="0"/>
      </c:catAx>
      <c:valAx>
        <c:axId val="242160257"/>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34752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Sheet1!$B$94:$B$98</c:f>
              <c:strCache>
                <c:ptCount val="5"/>
                <c:pt idx="0">
                  <c:v>一般公共服务（类）支出</c:v>
                </c:pt>
                <c:pt idx="1">
                  <c:v>教育支出（类）</c:v>
                </c:pt>
                <c:pt idx="2">
                  <c:v>社会保障和就业（类）支出</c:v>
                </c:pt>
                <c:pt idx="3">
                  <c:v>卫生健康支出</c:v>
                </c:pt>
                <c:pt idx="4">
                  <c:v>住房保障支出</c:v>
                </c:pt>
              </c:strCache>
            </c:strRef>
          </c:cat>
          <c:val>
            <c:numRef>
              <c:f>Sheet1!$C$94:$C$98</c:f>
              <c:numCache>
                <c:formatCode>General</c:formatCode>
                <c:ptCount val="5"/>
                <c:pt idx="0">
                  <c:v>88.32</c:v>
                </c:pt>
                <c:pt idx="1">
                  <c:v>0.7</c:v>
                </c:pt>
                <c:pt idx="2">
                  <c:v>26.18</c:v>
                </c:pt>
                <c:pt idx="3">
                  <c:v>5.42</c:v>
                </c:pt>
                <c:pt idx="4">
                  <c:v>6.84</c:v>
                </c:pt>
              </c:numCache>
            </c:numRef>
          </c:val>
          <c:extLst>
            <c:ext xmlns:c16="http://schemas.microsoft.com/office/drawing/2014/chart" uri="{C3380CC4-5D6E-409C-BE32-E72D297353CC}">
              <c16:uniqueId val="{00000000-177D-42A1-9228-D0F0FEC92B9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0.69725</cdr:x>
      <cdr:y>0.18179</cdr:y>
    </cdr:from>
    <cdr:to>
      <cdr:x>0.90691</cdr:x>
      <cdr:y>0.34995</cdr:y>
    </cdr:to>
    <cdr:sp macro="" textlink="">
      <cdr:nvSpPr>
        <cdr:cNvPr id="2" name="文本框 2"/>
        <cdr:cNvSpPr txBox="1">
          <a:spLocks xmlns:a="http://schemas.openxmlformats.org/drawingml/2006/main" noChangeArrowheads="1"/>
        </cdr:cNvSpPr>
      </cdr:nvSpPr>
      <cdr:spPr bwMode="auto">
        <a:xfrm xmlns:a="http://schemas.openxmlformats.org/drawingml/2006/main">
          <a:off x="3319780" y="347345"/>
          <a:ext cx="998220" cy="3213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just">
            <a:spcAft>
              <a:spcPts val="0"/>
            </a:spcAft>
          </a:pPr>
          <a:r>
            <a:rPr lang="en-US" sz="1050" kern="100">
              <a:effectLst/>
              <a:latin typeface="Times New Roman" panose="02020603050405020304" pitchFamily="18" charset="0"/>
              <a:ea typeface="宋体" panose="02010600030101010101" pitchFamily="2" charset="-122"/>
            </a:rPr>
            <a:t>1</a:t>
          </a:r>
          <a:r>
            <a:rPr lang="en-US" altLang="zh-CN" sz="1050" kern="100">
              <a:effectLst/>
              <a:latin typeface="Times New Roman" panose="02020603050405020304" pitchFamily="18" charset="0"/>
              <a:ea typeface="宋体" panose="02010600030101010101" pitchFamily="2" charset="-122"/>
            </a:rPr>
            <a:t>85.5</a:t>
          </a:r>
          <a:endParaRPr lang="zh-CN" sz="1050" kern="100">
            <a:effectLst/>
            <a:latin typeface="Times New Roman" panose="02020603050405020304" pitchFamily="18" charset="0"/>
            <a:ea typeface="宋体" panose="02010600030101010101" pitchFamily="2"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0.37163</cdr:x>
      <cdr:y>0.37579</cdr:y>
    </cdr:from>
    <cdr:to>
      <cdr:x>0.56899</cdr:x>
      <cdr:y>0.52027</cdr:y>
    </cdr:to>
    <cdr:sp macro="" textlink="">
      <cdr:nvSpPr>
        <cdr:cNvPr id="2" name="文本框 2"/>
        <cdr:cNvSpPr txBox="1">
          <a:spLocks xmlns:a="http://schemas.openxmlformats.org/drawingml/2006/main" noChangeArrowheads="1"/>
        </cdr:cNvSpPr>
      </cdr:nvSpPr>
      <cdr:spPr bwMode="auto">
        <a:xfrm xmlns:a="http://schemas.openxmlformats.org/drawingml/2006/main">
          <a:off x="1879600" y="835660"/>
          <a:ext cx="998220" cy="3213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just">
            <a:spcAft>
              <a:spcPts val="0"/>
            </a:spcAft>
          </a:pPr>
          <a:r>
            <a:rPr lang="en-US" altLang="zh-CN" sz="1050" kern="100">
              <a:effectLst/>
              <a:latin typeface="Times New Roman" panose="02020603050405020304" pitchFamily="18" charset="0"/>
              <a:ea typeface="宋体" panose="02010600030101010101" pitchFamily="2" charset="-122"/>
            </a:rPr>
            <a:t>31.29%</a:t>
          </a:r>
          <a:endParaRPr lang="zh-CN" sz="1050" kern="100">
            <a:effectLst/>
            <a:latin typeface="Times New Roman" panose="02020603050405020304" pitchFamily="18" charset="0"/>
            <a:ea typeface="宋体" panose="02010600030101010101" pitchFamily="2" charset="-122"/>
          </a:endParaRPr>
        </a:p>
      </cdr:txBody>
    </cdr:sp>
  </cdr:relSizeAnchor>
  <cdr:relSizeAnchor xmlns:cdr="http://schemas.openxmlformats.org/drawingml/2006/chartDrawing">
    <cdr:from>
      <cdr:x>0.51475</cdr:x>
      <cdr:y>0.4763</cdr:y>
    </cdr:from>
    <cdr:to>
      <cdr:x>0.71563</cdr:x>
      <cdr:y>0.63678</cdr:y>
    </cdr:to>
    <cdr:sp macro="" textlink="">
      <cdr:nvSpPr>
        <cdr:cNvPr id="3" name="文本框 2"/>
        <cdr:cNvSpPr txBox="1">
          <a:spLocks xmlns:a="http://schemas.openxmlformats.org/drawingml/2006/main" noChangeArrowheads="1"/>
        </cdr:cNvSpPr>
      </cdr:nvSpPr>
      <cdr:spPr bwMode="auto">
        <a:xfrm xmlns:a="http://schemas.openxmlformats.org/drawingml/2006/main">
          <a:off x="2603500" y="1059180"/>
          <a:ext cx="1016000" cy="35687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just">
            <a:spcAft>
              <a:spcPts val="0"/>
            </a:spcAft>
          </a:pPr>
          <a:r>
            <a:rPr lang="en-US" altLang="zh-CN" sz="1050" kern="100">
              <a:effectLst/>
              <a:latin typeface="Times New Roman" panose="02020603050405020304" pitchFamily="18" charset="0"/>
              <a:ea typeface="宋体" panose="02010600030101010101" pitchFamily="2" charset="-122"/>
            </a:rPr>
            <a:t>68.71%</a:t>
          </a:r>
          <a:endParaRPr lang="zh-CN" sz="1050" kern="100">
            <a:effectLst/>
            <a:latin typeface="Times New Roman" panose="02020603050405020304" pitchFamily="18" charset="0"/>
            <a:ea typeface="宋体" panose="02010600030101010101" pitchFamily="2"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0.39312</cdr:x>
      <cdr:y>0.19743</cdr:y>
    </cdr:from>
    <cdr:to>
      <cdr:x>0.85366</cdr:x>
      <cdr:y>0.28937</cdr:y>
    </cdr:to>
    <cdr:sp macro="" textlink="">
      <cdr:nvSpPr>
        <cdr:cNvPr id="2" name="TextBox 1"/>
        <cdr:cNvSpPr txBox="1"/>
      </cdr:nvSpPr>
      <cdr:spPr>
        <a:xfrm xmlns:a="http://schemas.openxmlformats.org/drawingml/2006/main">
          <a:off x="2020777" y="502467"/>
          <a:ext cx="2367325" cy="2339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2021 </a:t>
          </a:r>
          <a:r>
            <a:rPr lang="zh-CN" altLang="en-US" sz="1100"/>
            <a:t>年总支出</a:t>
          </a:r>
        </a:p>
      </cdr:txBody>
    </cdr:sp>
  </cdr:relSizeAnchor>
  <cdr:relSizeAnchor xmlns:cdr="http://schemas.openxmlformats.org/drawingml/2006/chartDrawing">
    <cdr:from>
      <cdr:x>0.50723</cdr:x>
      <cdr:y>0.48586</cdr:y>
    </cdr:from>
    <cdr:to>
      <cdr:x>0.71196</cdr:x>
      <cdr:y>0.59703</cdr:y>
    </cdr:to>
    <cdr:sp macro="" textlink="">
      <cdr:nvSpPr>
        <cdr:cNvPr id="3" name="文本框 1"/>
        <cdr:cNvSpPr txBox="1">
          <a:spLocks xmlns:a="http://schemas.openxmlformats.org/drawingml/2006/main" noChangeArrowheads="1"/>
        </cdr:cNvSpPr>
      </cdr:nvSpPr>
      <cdr:spPr bwMode="auto">
        <a:xfrm xmlns:a="http://schemas.openxmlformats.org/drawingml/2006/main">
          <a:off x="2517140" y="1559560"/>
          <a:ext cx="1016000" cy="35687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altLang="zh-CN" sz="1050" kern="100">
              <a:effectLst/>
              <a:latin typeface="Times New Roman" panose="02020603050405020304" pitchFamily="18" charset="0"/>
              <a:ea typeface="宋体" panose="02010600030101010101" pitchFamily="2" charset="-122"/>
            </a:rPr>
            <a:t>68.71%</a:t>
          </a:r>
          <a:endParaRPr lang="zh-CN" sz="1050" kern="100">
            <a:effectLst/>
            <a:latin typeface="Times New Roman" panose="02020603050405020304" pitchFamily="18" charset="0"/>
            <a:ea typeface="宋体" panose="02010600030101010101" pitchFamily="2" charset="-122"/>
          </a:endParaRPr>
        </a:p>
      </cdr:txBody>
    </cdr:sp>
  </cdr:relSizeAnchor>
  <cdr:relSizeAnchor xmlns:cdr="http://schemas.openxmlformats.org/drawingml/2006/chartDrawing">
    <cdr:from>
      <cdr:x>0.37825</cdr:x>
      <cdr:y>0.42572</cdr:y>
    </cdr:from>
    <cdr:to>
      <cdr:x>0.5794</cdr:x>
      <cdr:y>0.52582</cdr:y>
    </cdr:to>
    <cdr:sp macro="" textlink="">
      <cdr:nvSpPr>
        <cdr:cNvPr id="4" name="文本框 2"/>
        <cdr:cNvSpPr txBox="1">
          <a:spLocks xmlns:a="http://schemas.openxmlformats.org/drawingml/2006/main" noChangeArrowheads="1"/>
        </cdr:cNvSpPr>
      </cdr:nvSpPr>
      <cdr:spPr bwMode="auto">
        <a:xfrm xmlns:a="http://schemas.openxmlformats.org/drawingml/2006/main">
          <a:off x="1877060" y="1366520"/>
          <a:ext cx="998220" cy="3213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altLang="zh-CN" sz="1050" kern="100">
              <a:effectLst/>
              <a:latin typeface="Times New Roman" panose="02020603050405020304" pitchFamily="18" charset="0"/>
              <a:ea typeface="宋体" panose="02010600030101010101" pitchFamily="2" charset="-122"/>
            </a:rPr>
            <a:t>31.29%</a:t>
          </a:r>
          <a:endParaRPr lang="zh-CN" sz="1050" kern="100">
            <a:effectLst/>
            <a:latin typeface="Times New Roman" panose="02020603050405020304" pitchFamily="18" charset="0"/>
            <a:ea typeface="宋体" panose="02010600030101010101" pitchFamily="2"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0.04167</cdr:x>
      <cdr:y>0</cdr:y>
    </cdr:from>
    <cdr:to>
      <cdr:x>0.86667</cdr:x>
      <cdr:y>0.14286</cdr:y>
    </cdr:to>
    <cdr:sp macro="" textlink="">
      <cdr:nvSpPr>
        <cdr:cNvPr id="2" name="TextBox 1"/>
        <cdr:cNvSpPr txBox="1"/>
      </cdr:nvSpPr>
      <cdr:spPr>
        <a:xfrm xmlns:a="http://schemas.openxmlformats.org/drawingml/2006/main">
          <a:off x="172654" y="0"/>
          <a:ext cx="3418285" cy="3436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2021</a:t>
          </a:r>
          <a:r>
            <a:rPr lang="zh-CN" altLang="en-US" sz="1100"/>
            <a:t>年一般公共预算财政拨款支出决算结构情况</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566F1-798C-4DC4-988D-E4E120D3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17</Pages>
  <Words>988</Words>
  <Characters>5635</Characters>
  <Application>Microsoft Office Word</Application>
  <DocSecurity>0</DocSecurity>
  <Lines>46</Lines>
  <Paragraphs>13</Paragraphs>
  <ScaleCrop>false</ScaleCrop>
  <Company>四川省财政厅</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cp:lastModifiedBy>
  <cp:revision>71</cp:revision>
  <cp:lastPrinted>2022-09-06T06:45:00Z</cp:lastPrinted>
  <dcterms:created xsi:type="dcterms:W3CDTF">2020-08-05T01:49:00Z</dcterms:created>
  <dcterms:modified xsi:type="dcterms:W3CDTF">2022-11-12T11:39:00Z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