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96475"/>
      <w:bookmarkStart w:id="1" w:name="_Toc15378441"/>
      <w:bookmarkStart w:id="2" w:name="_Toc15377425"/>
      <w:bookmarkStart w:id="3" w:name="_Toc15377193"/>
      <w:bookmarkStart w:id="4" w:name="_Toc15396597"/>
      <w:bookmarkStart w:id="5"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val="en-US" w:eastAsia="zh-CN"/>
        </w:rPr>
      </w:pPr>
      <w:bookmarkStart w:id="6" w:name="_Toc15396598"/>
      <w:bookmarkStart w:id="7" w:name="_Toc15396476"/>
      <w:bookmarkStart w:id="8" w:name="_Toc15377426"/>
      <w:bookmarkStart w:id="9" w:name="_Toc15377194"/>
      <w:bookmarkStart w:id="10" w:name="_Toc15378442"/>
      <w:r>
        <w:rPr>
          <w:rFonts w:hint="eastAsia" w:ascii="方正小标宋简体" w:hAnsi="方正小标宋简体" w:eastAsia="方正小标宋简体" w:cs="方正小标宋简体"/>
          <w:color w:val="auto"/>
          <w:sz w:val="72"/>
          <w:szCs w:val="72"/>
          <w:highlight w:val="none"/>
        </w:rPr>
        <w:t>四川省</w:t>
      </w:r>
      <w:bookmarkEnd w:id="5"/>
      <w:bookmarkStart w:id="11" w:name="_Toc15306268"/>
      <w:r>
        <w:rPr>
          <w:rFonts w:hint="eastAsia" w:ascii="方正小标宋简体" w:hAnsi="方正小标宋简体" w:eastAsia="方正小标宋简体" w:cs="方正小标宋简体"/>
          <w:color w:val="auto"/>
          <w:sz w:val="72"/>
          <w:szCs w:val="72"/>
          <w:highlight w:val="none"/>
          <w:lang w:val="en-US" w:eastAsia="zh-CN"/>
        </w:rPr>
        <w:t>监狱管理局</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部门决算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8</w:t>
      </w:r>
      <w:r>
        <w:rPr>
          <w:rFonts w:hint="eastAsia"/>
          <w:color w:val="auto"/>
          <w:highlight w:val="none"/>
        </w:rPr>
        <w:t>月</w:t>
      </w:r>
      <w:r>
        <w:rPr>
          <w:rFonts w:hint="eastAsia"/>
          <w:color w:val="auto"/>
          <w:highlight w:val="none"/>
          <w:lang w:val="en-US" w:eastAsia="zh-CN"/>
        </w:rPr>
        <w:t>29</w:t>
      </w:r>
      <w:r>
        <w:rPr>
          <w:rFonts w:hint="eastAsia"/>
          <w:color w:val="auto"/>
          <w:highlight w:val="none"/>
        </w:rPr>
        <w:t>日</w:t>
      </w:r>
    </w:p>
    <w:p>
      <w:pPr>
        <w:rPr>
          <w:color w:val="auto"/>
          <w:highlight w:val="none"/>
        </w:rPr>
      </w:pPr>
    </w:p>
    <w:p>
      <w:pPr>
        <w:pStyle w:val="31"/>
        <w:tabs>
          <w:tab w:val="right" w:leader="dot" w:pos="8580"/>
        </w:tabs>
        <w:ind w:left="-420" w:leftChars="-200" w:right="199" w:rightChars="95" w:firstLine="0" w:firstLineChars="0"/>
        <w:jc w:val="center"/>
        <w:rPr>
          <w:rFonts w:hint="eastAsia" w:ascii="仿宋" w:hAnsi="仿宋" w:eastAsia="仿宋" w:cs="仿宋"/>
          <w:b w:val="0"/>
          <w:bCs w:val="0"/>
          <w:sz w:val="28"/>
          <w:szCs w:val="28"/>
        </w:rPr>
      </w:pPr>
      <w:bookmarkStart w:id="12" w:name="_Toc15396599"/>
      <w:bookmarkStart w:id="13" w:name="_Toc15377196"/>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_Toc5547_WPSOffice_Level1 </w:instrText>
      </w:r>
      <w:r>
        <w:rPr>
          <w:rFonts w:hint="eastAsia" w:ascii="仿宋" w:hAnsi="仿宋" w:eastAsia="仿宋" w:cs="仿宋"/>
          <w:b w:val="0"/>
          <w:bCs w:val="0"/>
          <w:sz w:val="28"/>
          <w:szCs w:val="28"/>
        </w:rPr>
        <w:fldChar w:fldCharType="separate"/>
      </w:r>
      <w:sdt>
        <w:sdtPr>
          <w:rPr>
            <w:rFonts w:hint="eastAsia" w:ascii="仿宋" w:hAnsi="仿宋" w:eastAsia="仿宋" w:cs="仿宋"/>
            <w:b w:val="0"/>
            <w:bCs w:val="0"/>
            <w:kern w:val="2"/>
            <w:sz w:val="28"/>
            <w:szCs w:val="28"/>
            <w:lang w:val="en-US" w:eastAsia="zh-CN" w:bidi="ar-SA"/>
          </w:rPr>
          <w:id w:val="147452327"/>
          <w:placeholder>
            <w:docPart w:val="{6d66c657-6da7-4f32-83ac-7c2b7d7c4fc2}"/>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sz w:val="28"/>
              <w:szCs w:val="28"/>
            </w:rPr>
            <w:t>第一部分 部门概况</w:t>
          </w:r>
        </w:sdtContent>
      </w:sdt>
      <w:r>
        <w:rPr>
          <w:rFonts w:hint="eastAsia" w:ascii="仿宋" w:hAnsi="仿宋" w:eastAsia="仿宋" w:cs="仿宋"/>
          <w:b w:val="0"/>
          <w:bCs w:val="0"/>
          <w:sz w:val="28"/>
          <w:szCs w:val="28"/>
        </w:rPr>
        <w:tab/>
      </w:r>
      <w:r>
        <w:rPr>
          <w:rFonts w:hint="eastAsia" w:ascii="仿宋" w:hAnsi="仿宋" w:eastAsia="仿宋" w:cs="仿宋"/>
          <w:b w:val="0"/>
          <w:bCs w:val="0"/>
          <w:color w:val="auto"/>
          <w:sz w:val="28"/>
          <w:szCs w:val="28"/>
          <w:lang w:val="en-US" w:eastAsia="zh-CN"/>
        </w:rPr>
        <w:t>4</w:t>
      </w:r>
      <w:r>
        <w:rPr>
          <w:rFonts w:hint="eastAsia" w:ascii="仿宋" w:hAnsi="仿宋" w:eastAsia="仿宋" w:cs="仿宋"/>
          <w:b w:val="0"/>
          <w:bCs w:val="0"/>
          <w:sz w:val="28"/>
          <w:szCs w:val="28"/>
        </w:rPr>
        <w:fldChar w:fldCharType="end"/>
      </w:r>
    </w:p>
    <w:p>
      <w:pPr>
        <w:pStyle w:val="32"/>
        <w:tabs>
          <w:tab w:val="right" w:leader="dot" w:pos="8580"/>
        </w:tabs>
        <w:ind w:left="-420" w:leftChars="-200" w:right="199" w:rightChars="95" w:firstLine="0" w:firstLineChars="0"/>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_Toc6144_WPSOffice_Level2 </w:instrText>
      </w:r>
      <w:r>
        <w:rPr>
          <w:rFonts w:hint="eastAsia" w:ascii="仿宋" w:hAnsi="仿宋" w:eastAsia="仿宋" w:cs="仿宋"/>
          <w:b w:val="0"/>
          <w:bCs w:val="0"/>
          <w:sz w:val="28"/>
          <w:szCs w:val="28"/>
        </w:rPr>
        <w:fldChar w:fldCharType="separate"/>
      </w:r>
      <w:sdt>
        <w:sdtPr>
          <w:rPr>
            <w:rFonts w:hint="eastAsia" w:ascii="仿宋" w:hAnsi="仿宋" w:eastAsia="仿宋" w:cs="仿宋"/>
            <w:b w:val="0"/>
            <w:bCs w:val="0"/>
            <w:kern w:val="2"/>
            <w:sz w:val="28"/>
            <w:szCs w:val="28"/>
            <w:lang w:val="en-US" w:eastAsia="zh-CN" w:bidi="ar-SA"/>
          </w:rPr>
          <w:id w:val="147452327"/>
          <w:placeholder>
            <w:docPart w:val="{5f3e9386-3aef-4ff9-94bc-74669c7bf441}"/>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kern w:val="2"/>
              <w:sz w:val="28"/>
              <w:szCs w:val="28"/>
              <w:lang w:val="en-US" w:eastAsia="zh-CN" w:bidi="ar-SA"/>
            </w:rPr>
            <w:t xml:space="preserve">    </w:t>
          </w:r>
          <w:r>
            <w:rPr>
              <w:rFonts w:hint="eastAsia" w:ascii="仿宋" w:hAnsi="仿宋" w:eastAsia="仿宋" w:cs="仿宋"/>
              <w:b w:val="0"/>
              <w:bCs w:val="0"/>
              <w:sz w:val="28"/>
              <w:szCs w:val="28"/>
            </w:rPr>
            <w:t>一、基本职能及主要工作</w:t>
          </w:r>
        </w:sdtContent>
      </w:sdt>
      <w:r>
        <w:rPr>
          <w:rFonts w:hint="eastAsia" w:ascii="仿宋" w:hAnsi="仿宋" w:eastAsia="仿宋" w:cs="仿宋"/>
          <w:b w:val="0"/>
          <w:bCs w:val="0"/>
          <w:sz w:val="28"/>
          <w:szCs w:val="28"/>
        </w:rPr>
        <w:tab/>
      </w:r>
      <w:r>
        <w:rPr>
          <w:rFonts w:hint="eastAsia" w:ascii="仿宋" w:hAnsi="仿宋" w:eastAsia="仿宋" w:cs="仿宋"/>
          <w:b w:val="0"/>
          <w:bCs w:val="0"/>
          <w:color w:val="auto"/>
          <w:sz w:val="28"/>
          <w:szCs w:val="28"/>
          <w:lang w:val="en-US" w:eastAsia="zh-CN"/>
        </w:rPr>
        <w:t>4</w:t>
      </w:r>
      <w:r>
        <w:rPr>
          <w:rFonts w:hint="eastAsia" w:ascii="仿宋" w:hAnsi="仿宋" w:eastAsia="仿宋" w:cs="仿宋"/>
          <w:b w:val="0"/>
          <w:bCs w:val="0"/>
          <w:sz w:val="28"/>
          <w:szCs w:val="28"/>
        </w:rPr>
        <w:fldChar w:fldCharType="end"/>
      </w:r>
    </w:p>
    <w:p>
      <w:pPr>
        <w:pStyle w:val="32"/>
        <w:tabs>
          <w:tab w:val="right" w:leader="dot" w:pos="8580"/>
        </w:tabs>
        <w:ind w:left="-420" w:leftChars="-200" w:right="199" w:rightChars="95" w:firstLine="0" w:firstLineChars="0"/>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_Toc10283_WPSOffice_Level2 </w:instrText>
      </w:r>
      <w:r>
        <w:rPr>
          <w:rFonts w:hint="eastAsia" w:ascii="仿宋" w:hAnsi="仿宋" w:eastAsia="仿宋" w:cs="仿宋"/>
          <w:b w:val="0"/>
          <w:bCs w:val="0"/>
          <w:sz w:val="28"/>
          <w:szCs w:val="28"/>
        </w:rPr>
        <w:fldChar w:fldCharType="separate"/>
      </w:r>
      <w:sdt>
        <w:sdtPr>
          <w:rPr>
            <w:rFonts w:hint="eastAsia" w:ascii="仿宋" w:hAnsi="仿宋" w:eastAsia="仿宋" w:cs="仿宋"/>
            <w:b w:val="0"/>
            <w:bCs w:val="0"/>
            <w:kern w:val="2"/>
            <w:sz w:val="28"/>
            <w:szCs w:val="28"/>
            <w:lang w:val="en-US" w:eastAsia="zh-CN" w:bidi="ar-SA"/>
          </w:rPr>
          <w:id w:val="147452327"/>
          <w:placeholder>
            <w:docPart w:val="{00641e84-acbc-46f9-b598-74412fe79ba9}"/>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kern w:val="2"/>
              <w:sz w:val="28"/>
              <w:szCs w:val="28"/>
              <w:lang w:val="en-US" w:eastAsia="zh-CN" w:bidi="ar-SA"/>
            </w:rPr>
            <w:t xml:space="preserve">    </w:t>
          </w:r>
          <w:r>
            <w:rPr>
              <w:rFonts w:hint="eastAsia" w:ascii="仿宋" w:hAnsi="仿宋" w:eastAsia="仿宋" w:cs="仿宋"/>
              <w:b w:val="0"/>
              <w:bCs w:val="0"/>
              <w:sz w:val="28"/>
              <w:szCs w:val="28"/>
            </w:rPr>
            <w:t>二、机构设置</w:t>
          </w:r>
        </w:sdtContent>
      </w:sdt>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fldChar w:fldCharType="end"/>
      </w:r>
    </w:p>
    <w:p>
      <w:pPr>
        <w:pStyle w:val="31"/>
        <w:tabs>
          <w:tab w:val="right" w:leader="dot" w:pos="8580"/>
        </w:tabs>
        <w:ind w:left="-420" w:leftChars="-200" w:right="199" w:rightChars="95" w:firstLine="0" w:firstLineChars="0"/>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_Toc6144_WPSOffice_Level1 </w:instrText>
      </w:r>
      <w:r>
        <w:rPr>
          <w:rFonts w:hint="eastAsia" w:ascii="仿宋" w:hAnsi="仿宋" w:eastAsia="仿宋" w:cs="仿宋"/>
          <w:b w:val="0"/>
          <w:bCs w:val="0"/>
          <w:sz w:val="28"/>
          <w:szCs w:val="28"/>
        </w:rPr>
        <w:fldChar w:fldCharType="separate"/>
      </w:r>
      <w:sdt>
        <w:sdtPr>
          <w:rPr>
            <w:rFonts w:hint="eastAsia" w:ascii="仿宋" w:hAnsi="仿宋" w:eastAsia="仿宋" w:cs="仿宋"/>
            <w:b w:val="0"/>
            <w:bCs w:val="0"/>
            <w:kern w:val="2"/>
            <w:sz w:val="28"/>
            <w:szCs w:val="28"/>
            <w:lang w:val="en-US" w:eastAsia="zh-CN" w:bidi="ar-SA"/>
          </w:rPr>
          <w:id w:val="147452327"/>
          <w:placeholder>
            <w:docPart w:val="{fceb5baa-fb10-4572-9144-b801f1ccfcab}"/>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sz w:val="28"/>
              <w:szCs w:val="28"/>
            </w:rPr>
            <w:t>第二部分 202</w:t>
          </w: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rPr>
            <w:t>年度部门决算情况说明</w:t>
          </w:r>
        </w:sdtContent>
      </w:sdt>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7</w:t>
      </w:r>
      <w:r>
        <w:rPr>
          <w:rFonts w:hint="eastAsia" w:ascii="仿宋" w:hAnsi="仿宋" w:eastAsia="仿宋" w:cs="仿宋"/>
          <w:b w:val="0"/>
          <w:bCs w:val="0"/>
          <w:sz w:val="28"/>
          <w:szCs w:val="28"/>
        </w:rPr>
        <w:fldChar w:fldCharType="end"/>
      </w:r>
    </w:p>
    <w:p>
      <w:pPr>
        <w:pStyle w:val="32"/>
        <w:tabs>
          <w:tab w:val="right" w:leader="dot" w:pos="8580"/>
        </w:tabs>
        <w:ind w:left="-420" w:leftChars="-200" w:right="199" w:rightChars="95" w:firstLine="0" w:firstLineChars="0"/>
        <w:jc w:val="center"/>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_Toc3443_WPSOffice_Level2 </w:instrText>
      </w:r>
      <w:r>
        <w:rPr>
          <w:rFonts w:hint="eastAsia" w:ascii="仿宋" w:hAnsi="仿宋" w:eastAsia="仿宋" w:cs="仿宋"/>
          <w:b w:val="0"/>
          <w:bCs w:val="0"/>
          <w:sz w:val="28"/>
          <w:szCs w:val="28"/>
        </w:rPr>
        <w:fldChar w:fldCharType="separate"/>
      </w:r>
      <w:sdt>
        <w:sdtPr>
          <w:rPr>
            <w:rFonts w:hint="default" w:ascii="仿宋" w:hAnsi="仿宋" w:eastAsia="仿宋" w:cs="仿宋"/>
            <w:b w:val="0"/>
            <w:bCs w:val="0"/>
            <w:kern w:val="2"/>
            <w:sz w:val="28"/>
            <w:szCs w:val="28"/>
            <w:lang w:val="en-US" w:eastAsia="zh-CN" w:bidi="ar-SA"/>
          </w:rPr>
          <w:id w:val="147452327"/>
          <w:placeholder>
            <w:docPart w:val="{c80129a9-a18d-4097-ba21-f33e91ac01ce}"/>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kern w:val="2"/>
              <w:sz w:val="28"/>
              <w:szCs w:val="28"/>
              <w:lang w:val="en-US" w:eastAsia="zh-CN" w:bidi="ar-SA"/>
            </w:rPr>
            <w:t xml:space="preserve">  </w:t>
          </w:r>
          <w:r>
            <w:rPr>
              <w:rFonts w:hint="eastAsia" w:ascii="仿宋" w:hAnsi="仿宋" w:eastAsia="仿宋" w:cs="仿宋"/>
              <w:b w:val="0"/>
              <w:bCs w:val="0"/>
              <w:sz w:val="28"/>
              <w:szCs w:val="28"/>
            </w:rPr>
            <w:t>一、 收入支出决算总体情况说明</w:t>
          </w:r>
        </w:sdtContent>
      </w:sdt>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7</w:t>
      </w:r>
      <w:r>
        <w:rPr>
          <w:rFonts w:hint="eastAsia" w:ascii="仿宋" w:hAnsi="仿宋" w:eastAsia="仿宋" w:cs="仿宋"/>
          <w:b w:val="0"/>
          <w:bCs w:val="0"/>
          <w:sz w:val="28"/>
          <w:szCs w:val="28"/>
        </w:rPr>
        <w:fldChar w:fldCharType="end"/>
      </w:r>
    </w:p>
    <w:p>
      <w:pPr>
        <w:pStyle w:val="32"/>
        <w:tabs>
          <w:tab w:val="right" w:leader="dot" w:pos="8580"/>
        </w:tabs>
        <w:ind w:left="-420" w:leftChars="-200" w:right="199" w:rightChars="95" w:firstLine="0" w:firstLineChars="0"/>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_Toc26802_WPSOffice_Level2 </w:instrText>
      </w:r>
      <w:r>
        <w:rPr>
          <w:rFonts w:hint="eastAsia" w:ascii="仿宋" w:hAnsi="仿宋" w:eastAsia="仿宋" w:cs="仿宋"/>
          <w:b w:val="0"/>
          <w:bCs w:val="0"/>
          <w:sz w:val="28"/>
          <w:szCs w:val="28"/>
        </w:rPr>
        <w:fldChar w:fldCharType="separate"/>
      </w:r>
      <w:sdt>
        <w:sdtPr>
          <w:rPr>
            <w:rFonts w:hint="eastAsia" w:ascii="仿宋" w:hAnsi="仿宋" w:eastAsia="仿宋" w:cs="仿宋"/>
            <w:b w:val="0"/>
            <w:bCs w:val="0"/>
            <w:kern w:val="2"/>
            <w:sz w:val="28"/>
            <w:szCs w:val="28"/>
            <w:lang w:val="en-US" w:eastAsia="zh-CN" w:bidi="ar-SA"/>
          </w:rPr>
          <w:id w:val="147452327"/>
          <w:placeholder>
            <w:docPart w:val="{eb156844-07d2-4c70-b724-20e2b7da3da7}"/>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kern w:val="2"/>
              <w:sz w:val="28"/>
              <w:szCs w:val="28"/>
              <w:lang w:val="en-US" w:eastAsia="zh-CN" w:bidi="ar-SA"/>
            </w:rPr>
            <w:t xml:space="preserve">    </w:t>
          </w:r>
          <w:r>
            <w:rPr>
              <w:rFonts w:hint="eastAsia" w:ascii="仿宋" w:hAnsi="仿宋" w:eastAsia="仿宋" w:cs="仿宋"/>
              <w:b w:val="0"/>
              <w:bCs w:val="0"/>
              <w:sz w:val="28"/>
              <w:szCs w:val="28"/>
            </w:rPr>
            <w:t>二、 收入决算情况说明</w:t>
          </w:r>
        </w:sdtContent>
      </w:sdt>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8</w:t>
      </w:r>
      <w:r>
        <w:rPr>
          <w:rFonts w:hint="eastAsia" w:ascii="仿宋" w:hAnsi="仿宋" w:eastAsia="仿宋" w:cs="仿宋"/>
          <w:b w:val="0"/>
          <w:bCs w:val="0"/>
          <w:sz w:val="28"/>
          <w:szCs w:val="28"/>
        </w:rPr>
        <w:fldChar w:fldCharType="end"/>
      </w:r>
    </w:p>
    <w:p>
      <w:pPr>
        <w:pStyle w:val="32"/>
        <w:tabs>
          <w:tab w:val="right" w:leader="dot" w:pos="8580"/>
        </w:tabs>
        <w:ind w:left="-420" w:leftChars="-200" w:right="199" w:rightChars="95" w:firstLine="0" w:firstLineChars="0"/>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_Toc4193_WPSOffice_Level2 </w:instrText>
      </w:r>
      <w:r>
        <w:rPr>
          <w:rFonts w:hint="eastAsia" w:ascii="仿宋" w:hAnsi="仿宋" w:eastAsia="仿宋" w:cs="仿宋"/>
          <w:b w:val="0"/>
          <w:bCs w:val="0"/>
          <w:sz w:val="28"/>
          <w:szCs w:val="28"/>
        </w:rPr>
        <w:fldChar w:fldCharType="separate"/>
      </w:r>
      <w:sdt>
        <w:sdtPr>
          <w:rPr>
            <w:rFonts w:hint="eastAsia" w:ascii="仿宋" w:hAnsi="仿宋" w:eastAsia="仿宋" w:cs="仿宋"/>
            <w:b w:val="0"/>
            <w:bCs w:val="0"/>
            <w:kern w:val="2"/>
            <w:sz w:val="28"/>
            <w:szCs w:val="28"/>
            <w:lang w:val="en-US" w:eastAsia="zh-CN" w:bidi="ar-SA"/>
          </w:rPr>
          <w:id w:val="147452327"/>
          <w:placeholder>
            <w:docPart w:val="{f25c4178-5a77-466f-90bd-90274ed9f2f0}"/>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kern w:val="2"/>
              <w:sz w:val="28"/>
              <w:szCs w:val="28"/>
              <w:lang w:val="en-US" w:eastAsia="zh-CN" w:bidi="ar-SA"/>
            </w:rPr>
            <w:t xml:space="preserve">    </w:t>
          </w:r>
          <w:r>
            <w:rPr>
              <w:rFonts w:hint="eastAsia" w:ascii="仿宋" w:hAnsi="仿宋" w:eastAsia="仿宋" w:cs="仿宋"/>
              <w:b w:val="0"/>
              <w:bCs w:val="0"/>
              <w:sz w:val="28"/>
              <w:szCs w:val="28"/>
            </w:rPr>
            <w:t>三、 支出决算情况说明</w:t>
          </w:r>
        </w:sdtContent>
      </w:sdt>
      <w:r>
        <w:rPr>
          <w:rFonts w:hint="eastAsia" w:ascii="仿宋" w:hAnsi="仿宋" w:eastAsia="仿宋" w:cs="仿宋"/>
          <w:b w:val="0"/>
          <w:bCs w:val="0"/>
          <w:sz w:val="28"/>
          <w:szCs w:val="28"/>
        </w:rPr>
        <w:tab/>
      </w:r>
      <w:r>
        <w:rPr>
          <w:rFonts w:hint="eastAsia" w:ascii="仿宋" w:hAnsi="仿宋" w:eastAsia="仿宋" w:cs="仿宋"/>
          <w:b w:val="0"/>
          <w:bCs w:val="0"/>
          <w:color w:val="auto"/>
          <w:sz w:val="28"/>
          <w:szCs w:val="28"/>
          <w:lang w:val="en-US" w:eastAsia="zh-CN"/>
        </w:rPr>
        <w:t>8</w:t>
      </w:r>
      <w:r>
        <w:rPr>
          <w:rFonts w:hint="eastAsia" w:ascii="仿宋" w:hAnsi="仿宋" w:eastAsia="仿宋" w:cs="仿宋"/>
          <w:b w:val="0"/>
          <w:bCs w:val="0"/>
          <w:sz w:val="28"/>
          <w:szCs w:val="28"/>
        </w:rPr>
        <w:fldChar w:fldCharType="end"/>
      </w:r>
    </w:p>
    <w:p>
      <w:pPr>
        <w:pStyle w:val="32"/>
        <w:tabs>
          <w:tab w:val="right" w:leader="dot" w:pos="8580"/>
        </w:tabs>
        <w:ind w:left="-420" w:leftChars="-200" w:right="199" w:rightChars="95" w:firstLine="0" w:firstLineChars="0"/>
        <w:jc w:val="cente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_Toc7425_WPSOffice_Level2 </w:instrText>
      </w:r>
      <w:r>
        <w:rPr>
          <w:rFonts w:hint="eastAsia" w:ascii="仿宋" w:hAnsi="仿宋" w:eastAsia="仿宋" w:cs="仿宋"/>
          <w:b w:val="0"/>
          <w:bCs w:val="0"/>
          <w:sz w:val="28"/>
          <w:szCs w:val="28"/>
        </w:rPr>
        <w:fldChar w:fldCharType="separate"/>
      </w:r>
      <w:sdt>
        <w:sdtPr>
          <w:rPr>
            <w:rFonts w:hint="eastAsia" w:ascii="仿宋" w:hAnsi="仿宋" w:eastAsia="仿宋" w:cs="仿宋"/>
            <w:b w:val="0"/>
            <w:bCs w:val="0"/>
            <w:kern w:val="2"/>
            <w:sz w:val="28"/>
            <w:szCs w:val="28"/>
            <w:lang w:val="en-US" w:eastAsia="zh-CN" w:bidi="ar-SA"/>
          </w:rPr>
          <w:id w:val="147452327"/>
          <w:placeholder>
            <w:docPart w:val="{f4b6969c-dc24-40af-b7d2-e8496822fb4c}"/>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kern w:val="2"/>
              <w:sz w:val="28"/>
              <w:szCs w:val="28"/>
              <w:lang w:val="en-US" w:eastAsia="zh-CN" w:bidi="ar-SA"/>
            </w:rPr>
            <w:t xml:space="preserve">    </w:t>
          </w:r>
          <w:r>
            <w:rPr>
              <w:rFonts w:hint="eastAsia" w:ascii="仿宋" w:hAnsi="仿宋" w:eastAsia="仿宋" w:cs="仿宋"/>
              <w:b w:val="0"/>
              <w:bCs w:val="0"/>
              <w:sz w:val="28"/>
              <w:szCs w:val="28"/>
            </w:rPr>
            <w:t>四、财政拨款收入支出决算总体情况说明</w:t>
          </w:r>
        </w:sdtContent>
      </w:sdt>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9</w:t>
      </w:r>
      <w:r>
        <w:rPr>
          <w:rFonts w:hint="eastAsia" w:ascii="仿宋" w:hAnsi="仿宋" w:eastAsia="仿宋" w:cs="仿宋"/>
          <w:b w:val="0"/>
          <w:bCs w:val="0"/>
          <w:sz w:val="28"/>
          <w:szCs w:val="28"/>
        </w:rPr>
        <w:fldChar w:fldCharType="end"/>
      </w:r>
    </w:p>
    <w:p>
      <w:pPr>
        <w:pStyle w:val="32"/>
        <w:tabs>
          <w:tab w:val="right" w:leader="dot" w:pos="8580"/>
        </w:tabs>
        <w:ind w:left="-420" w:leftChars="-200" w:right="199" w:rightChars="95" w:firstLine="0" w:firstLineChars="0"/>
        <w:jc w:val="cente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_Toc7240_WPSOffice_Level2 </w:instrText>
      </w:r>
      <w:r>
        <w:rPr>
          <w:rFonts w:hint="eastAsia" w:ascii="仿宋" w:hAnsi="仿宋" w:eastAsia="仿宋" w:cs="仿宋"/>
          <w:b w:val="0"/>
          <w:bCs w:val="0"/>
          <w:sz w:val="28"/>
          <w:szCs w:val="28"/>
        </w:rPr>
        <w:fldChar w:fldCharType="separate"/>
      </w:r>
      <w:sdt>
        <w:sdtPr>
          <w:rPr>
            <w:rFonts w:hint="eastAsia" w:ascii="仿宋" w:hAnsi="仿宋" w:eastAsia="仿宋" w:cs="仿宋"/>
            <w:b w:val="0"/>
            <w:bCs w:val="0"/>
            <w:kern w:val="2"/>
            <w:sz w:val="28"/>
            <w:szCs w:val="28"/>
            <w:lang w:val="en-US" w:eastAsia="zh-CN" w:bidi="ar-SA"/>
          </w:rPr>
          <w:id w:val="147452327"/>
          <w:placeholder>
            <w:docPart w:val="{f4eff6d3-3dc8-4636-abe8-7cca48cd7ae9}"/>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kern w:val="2"/>
              <w:sz w:val="28"/>
              <w:szCs w:val="28"/>
              <w:lang w:val="en-US" w:eastAsia="zh-CN" w:bidi="ar-SA"/>
            </w:rPr>
            <w:t xml:space="preserve">    </w:t>
          </w:r>
          <w:r>
            <w:rPr>
              <w:rFonts w:hint="eastAsia" w:ascii="仿宋" w:hAnsi="仿宋" w:eastAsia="仿宋" w:cs="仿宋"/>
              <w:b w:val="0"/>
              <w:bCs w:val="0"/>
              <w:sz w:val="28"/>
              <w:szCs w:val="28"/>
            </w:rPr>
            <w:t>五、一般公共预算财政拨款支出决算情况说明</w:t>
          </w:r>
        </w:sdtContent>
      </w:sdt>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val="en-US" w:eastAsia="zh-CN"/>
        </w:rPr>
        <w:t>0</w:t>
      </w:r>
    </w:p>
    <w:p>
      <w:pPr>
        <w:pStyle w:val="32"/>
        <w:tabs>
          <w:tab w:val="right" w:leader="dot" w:pos="8580"/>
        </w:tabs>
        <w:ind w:left="-420" w:leftChars="-200" w:right="199" w:rightChars="95" w:firstLine="0" w:firstLineChars="0"/>
        <w:jc w:val="cente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_Toc24180_WPSOffice_Level2 </w:instrText>
      </w:r>
      <w:r>
        <w:rPr>
          <w:rFonts w:hint="eastAsia" w:ascii="仿宋" w:hAnsi="仿宋" w:eastAsia="仿宋" w:cs="仿宋"/>
          <w:b w:val="0"/>
          <w:bCs w:val="0"/>
          <w:sz w:val="28"/>
          <w:szCs w:val="28"/>
        </w:rPr>
        <w:fldChar w:fldCharType="separate"/>
      </w:r>
      <w:sdt>
        <w:sdtPr>
          <w:rPr>
            <w:rFonts w:hint="eastAsia" w:ascii="仿宋" w:hAnsi="仿宋" w:eastAsia="仿宋" w:cs="仿宋"/>
            <w:b w:val="0"/>
            <w:bCs w:val="0"/>
            <w:kern w:val="2"/>
            <w:sz w:val="28"/>
            <w:szCs w:val="28"/>
            <w:lang w:val="en-US" w:eastAsia="zh-CN" w:bidi="ar-SA"/>
          </w:rPr>
          <w:id w:val="147452327"/>
          <w:placeholder>
            <w:docPart w:val="{e641d51f-45fe-4e40-80a3-28e5ca13295d}"/>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sz w:val="28"/>
              <w:szCs w:val="28"/>
            </w:rPr>
            <w:t>六、一般公共预算财政拨款基本支出决算情况说明</w:t>
          </w:r>
        </w:sdtContent>
      </w:sdt>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val="en-US" w:eastAsia="zh-CN"/>
        </w:rPr>
        <w:t>4</w:t>
      </w:r>
    </w:p>
    <w:p>
      <w:pPr>
        <w:pStyle w:val="32"/>
        <w:tabs>
          <w:tab w:val="right" w:leader="dot" w:pos="8580"/>
        </w:tabs>
        <w:ind w:left="-420" w:leftChars="-200" w:right="199" w:rightChars="95" w:firstLine="0" w:firstLineChars="0"/>
        <w:jc w:val="cente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_Toc2461_WPSOffice_Level2 </w:instrText>
      </w:r>
      <w:r>
        <w:rPr>
          <w:rFonts w:hint="eastAsia" w:ascii="仿宋" w:hAnsi="仿宋" w:eastAsia="仿宋" w:cs="仿宋"/>
          <w:b w:val="0"/>
          <w:bCs w:val="0"/>
          <w:sz w:val="28"/>
          <w:szCs w:val="28"/>
        </w:rPr>
        <w:fldChar w:fldCharType="separate"/>
      </w:r>
      <w:sdt>
        <w:sdtPr>
          <w:rPr>
            <w:rFonts w:hint="eastAsia" w:ascii="仿宋" w:hAnsi="仿宋" w:eastAsia="仿宋" w:cs="仿宋"/>
            <w:b w:val="0"/>
            <w:bCs w:val="0"/>
            <w:kern w:val="2"/>
            <w:sz w:val="28"/>
            <w:szCs w:val="28"/>
            <w:lang w:val="en-US" w:eastAsia="zh-CN" w:bidi="ar-SA"/>
          </w:rPr>
          <w:id w:val="147452327"/>
          <w:placeholder>
            <w:docPart w:val="{cc10dc5f-1f30-41d3-9328-69aa21c390b6}"/>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kern w:val="2"/>
              <w:sz w:val="28"/>
              <w:szCs w:val="28"/>
              <w:lang w:val="en-US" w:eastAsia="zh-CN" w:bidi="ar-SA"/>
            </w:rPr>
            <w:t xml:space="preserve">    </w:t>
          </w:r>
          <w:r>
            <w:rPr>
              <w:rFonts w:hint="eastAsia" w:ascii="仿宋" w:hAnsi="仿宋" w:eastAsia="仿宋" w:cs="仿宋"/>
              <w:b w:val="0"/>
              <w:bCs w:val="0"/>
              <w:sz w:val="28"/>
              <w:szCs w:val="28"/>
            </w:rPr>
            <w:t>七、“三公”经费财政拨款支出决算情况说明</w:t>
          </w:r>
        </w:sdtContent>
      </w:sdt>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val="en-US" w:eastAsia="zh-CN"/>
        </w:rPr>
        <w:t>4</w:t>
      </w:r>
    </w:p>
    <w:p>
      <w:pPr>
        <w:pStyle w:val="32"/>
        <w:tabs>
          <w:tab w:val="right" w:leader="dot" w:pos="8580"/>
        </w:tabs>
        <w:ind w:left="-420" w:leftChars="-200" w:right="199" w:rightChars="95" w:firstLine="0" w:firstLineChars="0"/>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_Toc24071_WPSOffice_Level2 </w:instrText>
      </w:r>
      <w:r>
        <w:rPr>
          <w:rFonts w:hint="eastAsia" w:ascii="仿宋" w:hAnsi="仿宋" w:eastAsia="仿宋" w:cs="仿宋"/>
          <w:b w:val="0"/>
          <w:bCs w:val="0"/>
          <w:sz w:val="28"/>
          <w:szCs w:val="28"/>
        </w:rPr>
        <w:fldChar w:fldCharType="separate"/>
      </w:r>
      <w:sdt>
        <w:sdtPr>
          <w:rPr>
            <w:rFonts w:hint="eastAsia" w:ascii="仿宋" w:hAnsi="仿宋" w:eastAsia="仿宋" w:cs="仿宋"/>
            <w:b w:val="0"/>
            <w:bCs w:val="0"/>
            <w:kern w:val="2"/>
            <w:sz w:val="28"/>
            <w:szCs w:val="28"/>
            <w:lang w:val="en-US" w:eastAsia="zh-CN" w:bidi="ar-SA"/>
          </w:rPr>
          <w:id w:val="147452327"/>
          <w:placeholder>
            <w:docPart w:val="{cc4d0bcd-012e-4a57-94de-aecae3b71de1}"/>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kern w:val="2"/>
              <w:sz w:val="28"/>
              <w:szCs w:val="28"/>
              <w:lang w:val="en-US" w:eastAsia="zh-CN" w:bidi="ar-SA"/>
            </w:rPr>
            <w:t xml:space="preserve">    </w:t>
          </w:r>
          <w:r>
            <w:rPr>
              <w:rFonts w:hint="eastAsia" w:ascii="仿宋" w:hAnsi="仿宋" w:eastAsia="仿宋" w:cs="仿宋"/>
              <w:b w:val="0"/>
              <w:bCs w:val="0"/>
              <w:sz w:val="28"/>
              <w:szCs w:val="28"/>
            </w:rPr>
            <w:t>八、政府性基金预算支出决算情况说明</w:t>
          </w:r>
        </w:sdtContent>
      </w:sdt>
      <w:r>
        <w:rPr>
          <w:rFonts w:hint="eastAsia" w:ascii="仿宋" w:hAnsi="仿宋" w:eastAsia="仿宋" w:cs="仿宋"/>
          <w:b w:val="0"/>
          <w:bCs w:val="0"/>
          <w:sz w:val="28"/>
          <w:szCs w:val="28"/>
        </w:rPr>
        <w:tab/>
      </w:r>
      <w:bookmarkStart w:id="14" w:name="_Toc24071_WPSOffice_Level2Page"/>
      <w:r>
        <w:rPr>
          <w:rFonts w:hint="eastAsia" w:ascii="仿宋" w:hAnsi="仿宋" w:eastAsia="仿宋" w:cs="仿宋"/>
          <w:b w:val="0"/>
          <w:bCs w:val="0"/>
          <w:sz w:val="28"/>
          <w:szCs w:val="28"/>
        </w:rPr>
        <w:t>1</w:t>
      </w:r>
      <w:bookmarkEnd w:id="14"/>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fldChar w:fldCharType="end"/>
      </w:r>
    </w:p>
    <w:p>
      <w:pPr>
        <w:pStyle w:val="32"/>
        <w:tabs>
          <w:tab w:val="right" w:leader="dot" w:pos="8580"/>
        </w:tabs>
        <w:ind w:left="-420" w:leftChars="-200" w:right="199" w:rightChars="95" w:firstLine="0" w:firstLineChars="0"/>
        <w:jc w:val="center"/>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_Toc7751_WPSOffice_Level2 </w:instrText>
      </w:r>
      <w:r>
        <w:rPr>
          <w:rFonts w:hint="eastAsia" w:ascii="仿宋" w:hAnsi="仿宋" w:eastAsia="仿宋" w:cs="仿宋"/>
          <w:b w:val="0"/>
          <w:bCs w:val="0"/>
          <w:sz w:val="28"/>
          <w:szCs w:val="28"/>
        </w:rPr>
        <w:fldChar w:fldCharType="separate"/>
      </w:r>
      <w:sdt>
        <w:sdtPr>
          <w:rPr>
            <w:rFonts w:hint="eastAsia" w:ascii="仿宋" w:hAnsi="仿宋" w:eastAsia="仿宋" w:cs="仿宋"/>
            <w:b w:val="0"/>
            <w:bCs w:val="0"/>
            <w:kern w:val="2"/>
            <w:sz w:val="28"/>
            <w:szCs w:val="28"/>
            <w:lang w:val="en-US" w:eastAsia="zh-CN" w:bidi="ar-SA"/>
          </w:rPr>
          <w:id w:val="147452327"/>
          <w:placeholder>
            <w:docPart w:val="{b10bca54-bd40-47d0-8e01-1c03b094554f}"/>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sz w:val="28"/>
              <w:szCs w:val="28"/>
            </w:rPr>
            <w:t>九、 国有资本经营预算支出决算情况说明</w:t>
          </w:r>
        </w:sdtContent>
      </w:sdt>
      <w:r>
        <w:rPr>
          <w:rFonts w:hint="eastAsia" w:ascii="仿宋" w:hAnsi="仿宋" w:eastAsia="仿宋" w:cs="仿宋"/>
          <w:b w:val="0"/>
          <w:bCs w:val="0"/>
          <w:sz w:val="28"/>
          <w:szCs w:val="28"/>
        </w:rPr>
        <w:tab/>
      </w:r>
      <w:bookmarkStart w:id="15" w:name="_Toc7751_WPSOffice_Level2Page"/>
      <w:r>
        <w:rPr>
          <w:rFonts w:hint="eastAsia" w:ascii="仿宋" w:hAnsi="仿宋" w:eastAsia="仿宋" w:cs="仿宋"/>
          <w:b w:val="0"/>
          <w:bCs w:val="0"/>
          <w:sz w:val="28"/>
          <w:szCs w:val="28"/>
        </w:rPr>
        <w:t>1</w:t>
      </w:r>
      <w:bookmarkEnd w:id="15"/>
      <w:r>
        <w:rPr>
          <w:rFonts w:hint="eastAsia" w:ascii="仿宋" w:hAnsi="仿宋" w:eastAsia="仿宋" w:cs="仿宋"/>
          <w:b w:val="0"/>
          <w:bCs w:val="0"/>
          <w:sz w:val="28"/>
          <w:szCs w:val="28"/>
          <w:lang w:val="en-US" w:eastAsia="zh-CN"/>
        </w:rPr>
        <w:t>7</w:t>
      </w:r>
      <w:r>
        <w:rPr>
          <w:rFonts w:hint="eastAsia" w:ascii="仿宋" w:hAnsi="仿宋" w:eastAsia="仿宋" w:cs="仿宋"/>
          <w:b w:val="0"/>
          <w:bCs w:val="0"/>
          <w:sz w:val="28"/>
          <w:szCs w:val="28"/>
        </w:rPr>
        <w:fldChar w:fldCharType="end"/>
      </w:r>
    </w:p>
    <w:p>
      <w:pPr>
        <w:pStyle w:val="32"/>
        <w:tabs>
          <w:tab w:val="right" w:leader="dot" w:pos="8580"/>
        </w:tabs>
        <w:ind w:left="-420" w:leftChars="-200" w:right="199" w:rightChars="95" w:firstLine="0" w:firstLineChars="0"/>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_Toc10111_WPSOffice_Level2 </w:instrText>
      </w:r>
      <w:r>
        <w:rPr>
          <w:rFonts w:hint="eastAsia" w:ascii="仿宋" w:hAnsi="仿宋" w:eastAsia="仿宋" w:cs="仿宋"/>
          <w:b w:val="0"/>
          <w:bCs w:val="0"/>
          <w:sz w:val="28"/>
          <w:szCs w:val="28"/>
        </w:rPr>
        <w:fldChar w:fldCharType="separate"/>
      </w:r>
      <w:sdt>
        <w:sdtPr>
          <w:rPr>
            <w:rFonts w:hint="eastAsia" w:ascii="仿宋" w:hAnsi="仿宋" w:eastAsia="仿宋" w:cs="仿宋"/>
            <w:b w:val="0"/>
            <w:bCs w:val="0"/>
            <w:kern w:val="2"/>
            <w:sz w:val="28"/>
            <w:szCs w:val="28"/>
            <w:lang w:val="en-US" w:eastAsia="zh-CN" w:bidi="ar-SA"/>
          </w:rPr>
          <w:id w:val="147452327"/>
          <w:placeholder>
            <w:docPart w:val="{ae10e98f-e6b5-465a-a016-736e65f611e9}"/>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kern w:val="2"/>
              <w:sz w:val="28"/>
              <w:szCs w:val="28"/>
              <w:lang w:val="en-US" w:eastAsia="zh-CN" w:bidi="ar-SA"/>
            </w:rPr>
            <w:t xml:space="preserve">    </w:t>
          </w:r>
          <w:r>
            <w:rPr>
              <w:rFonts w:hint="eastAsia" w:ascii="仿宋" w:hAnsi="仿宋" w:eastAsia="仿宋" w:cs="仿宋"/>
              <w:b w:val="0"/>
              <w:bCs w:val="0"/>
              <w:sz w:val="28"/>
              <w:szCs w:val="28"/>
            </w:rPr>
            <w:t>十、 其他重要事项的情况说明</w:t>
          </w:r>
        </w:sdtContent>
      </w:sdt>
      <w:r>
        <w:rPr>
          <w:rFonts w:hint="eastAsia" w:ascii="仿宋" w:hAnsi="仿宋" w:eastAsia="仿宋" w:cs="仿宋"/>
          <w:b w:val="0"/>
          <w:bCs w:val="0"/>
          <w:sz w:val="28"/>
          <w:szCs w:val="28"/>
        </w:rPr>
        <w:tab/>
      </w:r>
      <w:bookmarkStart w:id="16" w:name="_Toc10111_WPSOffice_Level2Page"/>
      <w:r>
        <w:rPr>
          <w:rFonts w:hint="eastAsia" w:ascii="仿宋" w:hAnsi="仿宋" w:eastAsia="仿宋" w:cs="仿宋"/>
          <w:b w:val="0"/>
          <w:bCs w:val="0"/>
          <w:sz w:val="28"/>
          <w:szCs w:val="28"/>
        </w:rPr>
        <w:t>1</w:t>
      </w:r>
      <w:bookmarkEnd w:id="16"/>
      <w:r>
        <w:rPr>
          <w:rFonts w:hint="eastAsia" w:ascii="仿宋" w:hAnsi="仿宋" w:eastAsia="仿宋" w:cs="仿宋"/>
          <w:b w:val="0"/>
          <w:bCs w:val="0"/>
          <w:sz w:val="28"/>
          <w:szCs w:val="28"/>
          <w:lang w:val="en-US" w:eastAsia="zh-CN"/>
        </w:rPr>
        <w:t>7</w:t>
      </w:r>
      <w:r>
        <w:rPr>
          <w:rFonts w:hint="eastAsia" w:ascii="仿宋" w:hAnsi="仿宋" w:eastAsia="仿宋" w:cs="仿宋"/>
          <w:b w:val="0"/>
          <w:bCs w:val="0"/>
          <w:sz w:val="28"/>
          <w:szCs w:val="28"/>
        </w:rPr>
        <w:fldChar w:fldCharType="end"/>
      </w:r>
    </w:p>
    <w:p>
      <w:pPr>
        <w:pStyle w:val="31"/>
        <w:tabs>
          <w:tab w:val="right" w:leader="dot" w:pos="8580"/>
        </w:tabs>
        <w:ind w:left="-420" w:leftChars="-200" w:right="199" w:rightChars="95" w:firstLine="0" w:firstLineChars="0"/>
        <w:jc w:val="cente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_Toc10283_WPSOffice_Level1 </w:instrText>
      </w:r>
      <w:r>
        <w:rPr>
          <w:rFonts w:hint="eastAsia" w:ascii="仿宋" w:hAnsi="仿宋" w:eastAsia="仿宋" w:cs="仿宋"/>
          <w:b w:val="0"/>
          <w:bCs w:val="0"/>
          <w:sz w:val="28"/>
          <w:szCs w:val="28"/>
        </w:rPr>
        <w:fldChar w:fldCharType="separate"/>
      </w:r>
      <w:sdt>
        <w:sdtPr>
          <w:rPr>
            <w:rFonts w:hint="eastAsia" w:ascii="仿宋" w:hAnsi="仿宋" w:eastAsia="仿宋" w:cs="仿宋"/>
            <w:b w:val="0"/>
            <w:bCs w:val="0"/>
            <w:kern w:val="2"/>
            <w:sz w:val="28"/>
            <w:szCs w:val="28"/>
            <w:lang w:val="en-US" w:eastAsia="zh-CN" w:bidi="ar-SA"/>
          </w:rPr>
          <w:id w:val="147452327"/>
          <w:placeholder>
            <w:docPart w:val="{008768ec-2524-4cb8-a275-c32c4f046fec}"/>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sz w:val="28"/>
              <w:szCs w:val="28"/>
            </w:rPr>
            <w:t>第三部分 名词解释</w:t>
          </w:r>
        </w:sdtContent>
      </w:sdt>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val="en-US" w:eastAsia="zh-CN"/>
        </w:rPr>
        <w:t>9</w:t>
      </w:r>
    </w:p>
    <w:p>
      <w:pPr>
        <w:pStyle w:val="31"/>
        <w:tabs>
          <w:tab w:val="right" w:leader="dot" w:pos="8580"/>
        </w:tabs>
        <w:ind w:left="-420" w:leftChars="-200" w:right="199" w:rightChars="95" w:firstLine="0" w:firstLineChars="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_Toc10283_WPSOffice_Level1 </w:instrText>
      </w:r>
      <w:r>
        <w:rPr>
          <w:rFonts w:hint="eastAsia" w:ascii="仿宋" w:hAnsi="仿宋" w:eastAsia="仿宋" w:cs="仿宋"/>
          <w:b w:val="0"/>
          <w:bCs w:val="0"/>
          <w:sz w:val="28"/>
          <w:szCs w:val="28"/>
        </w:rPr>
        <w:fldChar w:fldCharType="separate"/>
      </w:r>
      <w:sdt>
        <w:sdtPr>
          <w:rPr>
            <w:rFonts w:hint="eastAsia" w:ascii="仿宋" w:hAnsi="仿宋" w:eastAsia="仿宋" w:cs="仿宋"/>
            <w:b w:val="0"/>
            <w:bCs w:val="0"/>
            <w:kern w:val="2"/>
            <w:sz w:val="28"/>
            <w:szCs w:val="28"/>
            <w:lang w:val="en-US" w:eastAsia="zh-CN" w:bidi="ar-SA"/>
          </w:rPr>
          <w:id w:val="147452327"/>
          <w:placeholder>
            <w:docPart w:val="{81164d6d-412a-4fb9-98c0-189011d3150a}"/>
          </w:placeholder>
        </w:sdtPr>
        <w:sdtEndPr>
          <w:rPr>
            <w:rFonts w:hint="default" w:ascii="仿宋" w:hAnsi="仿宋" w:eastAsia="仿宋" w:cs="仿宋"/>
            <w:b w:val="0"/>
            <w:bCs w:val="0"/>
            <w:kern w:val="2"/>
            <w:sz w:val="28"/>
            <w:szCs w:val="28"/>
            <w:lang w:val="en-US" w:eastAsia="zh-CN" w:bidi="ar-SA"/>
          </w:rPr>
        </w:sdtEndPr>
        <w:sdtContent>
          <w:r>
            <w:rPr>
              <w:rFonts w:hint="eastAsia" w:ascii="仿宋" w:hAnsi="仿宋" w:eastAsia="仿宋" w:cs="仿宋"/>
              <w:b w:val="0"/>
              <w:bCs w:val="0"/>
              <w:sz w:val="28"/>
              <w:szCs w:val="28"/>
            </w:rPr>
            <w:t>第</w:t>
          </w:r>
          <w:r>
            <w:rPr>
              <w:rFonts w:hint="eastAsia" w:ascii="仿宋" w:hAnsi="仿宋" w:eastAsia="仿宋" w:cs="仿宋"/>
              <w:b w:val="0"/>
              <w:bCs w:val="0"/>
              <w:sz w:val="28"/>
              <w:szCs w:val="28"/>
              <w:lang w:val="en-US" w:eastAsia="zh-CN"/>
            </w:rPr>
            <w:t>四</w:t>
          </w:r>
          <w:r>
            <w:rPr>
              <w:rFonts w:hint="eastAsia" w:ascii="仿宋" w:hAnsi="仿宋" w:eastAsia="仿宋" w:cs="仿宋"/>
              <w:b w:val="0"/>
              <w:bCs w:val="0"/>
              <w:sz w:val="28"/>
              <w:szCs w:val="28"/>
            </w:rPr>
            <w:t xml:space="preserve">部分 </w:t>
          </w:r>
          <w:r>
            <w:rPr>
              <w:rFonts w:hint="eastAsia" w:ascii="仿宋" w:hAnsi="仿宋" w:eastAsia="仿宋" w:cs="仿宋"/>
              <w:b w:val="0"/>
              <w:bCs w:val="0"/>
              <w:sz w:val="28"/>
              <w:szCs w:val="28"/>
              <w:lang w:val="en-US" w:eastAsia="zh-CN"/>
            </w:rPr>
            <w:t>附件</w:t>
          </w:r>
        </w:sdtContent>
      </w:sdt>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2</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val="en-US" w:eastAsia="zh-CN"/>
        </w:rPr>
        <w:t>2</w:t>
      </w:r>
    </w:p>
    <w:p>
      <w:pPr>
        <w:pStyle w:val="31"/>
        <w:tabs>
          <w:tab w:val="right" w:leader="dot" w:pos="8580"/>
        </w:tabs>
        <w:ind w:left="-420" w:leftChars="-200" w:right="199" w:rightChars="95" w:firstLine="0" w:firstLineChars="0"/>
        <w:jc w:val="center"/>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_Toc3443_WPSOffice_Level1 </w:instrText>
      </w:r>
      <w:r>
        <w:rPr>
          <w:rFonts w:hint="eastAsia" w:ascii="仿宋" w:hAnsi="仿宋" w:eastAsia="仿宋" w:cs="仿宋"/>
          <w:b w:val="0"/>
          <w:bCs w:val="0"/>
          <w:sz w:val="28"/>
          <w:szCs w:val="28"/>
        </w:rPr>
        <w:fldChar w:fldCharType="separate"/>
      </w:r>
      <w:sdt>
        <w:sdtPr>
          <w:rPr>
            <w:rFonts w:hint="eastAsia" w:ascii="仿宋" w:hAnsi="仿宋" w:eastAsia="仿宋" w:cs="仿宋"/>
            <w:b w:val="0"/>
            <w:bCs w:val="0"/>
            <w:kern w:val="2"/>
            <w:sz w:val="28"/>
            <w:szCs w:val="28"/>
            <w:lang w:val="en-US" w:eastAsia="zh-CN" w:bidi="ar-SA"/>
          </w:rPr>
          <w:id w:val="147452327"/>
          <w:placeholder>
            <w:docPart w:val="{11c80f7a-d3b2-4f07-9e29-0fae9526ff64}"/>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sz w:val="28"/>
              <w:szCs w:val="28"/>
            </w:rPr>
            <w:t>第</w:t>
          </w:r>
          <w:r>
            <w:rPr>
              <w:rFonts w:hint="eastAsia" w:ascii="仿宋" w:hAnsi="仿宋" w:eastAsia="仿宋" w:cs="仿宋"/>
              <w:b w:val="0"/>
              <w:bCs w:val="0"/>
              <w:sz w:val="28"/>
              <w:szCs w:val="28"/>
              <w:lang w:val="en-US" w:eastAsia="zh-CN"/>
            </w:rPr>
            <w:t>五</w:t>
          </w:r>
          <w:r>
            <w:rPr>
              <w:rFonts w:hint="eastAsia" w:ascii="仿宋" w:hAnsi="仿宋" w:eastAsia="仿宋" w:cs="仿宋"/>
              <w:b w:val="0"/>
              <w:bCs w:val="0"/>
              <w:sz w:val="28"/>
              <w:szCs w:val="28"/>
            </w:rPr>
            <w:t>部分 附</w:t>
          </w:r>
          <w:r>
            <w:rPr>
              <w:rFonts w:hint="eastAsia" w:ascii="仿宋" w:hAnsi="仿宋" w:eastAsia="仿宋" w:cs="仿宋"/>
              <w:b w:val="0"/>
              <w:bCs w:val="0"/>
              <w:sz w:val="28"/>
              <w:szCs w:val="28"/>
              <w:lang w:val="en-US" w:eastAsia="zh-CN"/>
            </w:rPr>
            <w:t>表</w:t>
          </w:r>
        </w:sdtContent>
      </w:sdt>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2</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lang w:val="en-US" w:eastAsia="zh-CN"/>
        </w:rPr>
        <w:t>5</w:t>
      </w:r>
    </w:p>
    <w:p>
      <w:pPr>
        <w:pStyle w:val="31"/>
        <w:tabs>
          <w:tab w:val="right" w:leader="dot" w:pos="8580"/>
        </w:tabs>
        <w:ind w:left="-420" w:leftChars="-200" w:right="199" w:rightChars="95" w:firstLine="0" w:firstLineChars="0"/>
        <w:jc w:val="center"/>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_Toc10505_WPSOffice_Level2 </w:instrText>
      </w:r>
      <w:r>
        <w:rPr>
          <w:rFonts w:hint="eastAsia" w:ascii="仿宋" w:hAnsi="仿宋" w:eastAsia="仿宋" w:cs="仿宋"/>
          <w:b w:val="0"/>
          <w:bCs w:val="0"/>
          <w:sz w:val="28"/>
          <w:szCs w:val="28"/>
        </w:rPr>
        <w:fldChar w:fldCharType="separate"/>
      </w:r>
      <w:sdt>
        <w:sdtPr>
          <w:rPr>
            <w:rFonts w:hint="eastAsia" w:ascii="仿宋" w:hAnsi="仿宋" w:eastAsia="仿宋" w:cs="仿宋"/>
            <w:b w:val="0"/>
            <w:bCs w:val="0"/>
            <w:kern w:val="2"/>
            <w:sz w:val="28"/>
            <w:szCs w:val="28"/>
            <w:lang w:val="en-US" w:eastAsia="zh-CN" w:bidi="ar-SA"/>
          </w:rPr>
          <w:id w:val="147452327"/>
          <w:placeholder>
            <w:docPart w:val="{5f51ef2b-db1e-4e1c-b42c-111eddb391c6}"/>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sz w:val="28"/>
              <w:szCs w:val="28"/>
            </w:rPr>
            <w:t>一、收入支出决算总表</w:t>
          </w:r>
        </w:sdtContent>
      </w:sdt>
      <w:r>
        <w:rPr>
          <w:rFonts w:hint="eastAsia" w:ascii="仿宋" w:hAnsi="仿宋" w:eastAsia="仿宋" w:cs="仿宋"/>
          <w:b w:val="0"/>
          <w:bCs w:val="0"/>
          <w:sz w:val="28"/>
          <w:szCs w:val="28"/>
        </w:rPr>
        <w:tab/>
      </w:r>
      <w:bookmarkStart w:id="17" w:name="_Toc10505_WPSOffice_Level2Page"/>
      <w:r>
        <w:rPr>
          <w:rFonts w:hint="eastAsia" w:ascii="仿宋" w:hAnsi="仿宋" w:eastAsia="仿宋" w:cs="仿宋"/>
          <w:b w:val="0"/>
          <w:bCs w:val="0"/>
          <w:sz w:val="28"/>
          <w:szCs w:val="28"/>
        </w:rPr>
        <w:t>2</w:t>
      </w:r>
      <w:bookmarkEnd w:id="17"/>
      <w:r>
        <w:rPr>
          <w:rFonts w:hint="eastAsia" w:ascii="仿宋" w:hAnsi="仿宋" w:eastAsia="仿宋" w:cs="仿宋"/>
          <w:b w:val="0"/>
          <w:bCs w:val="0"/>
          <w:sz w:val="28"/>
          <w:szCs w:val="28"/>
          <w:lang w:val="en-US" w:eastAsia="zh-CN"/>
        </w:rPr>
        <w:t>5</w:t>
      </w:r>
      <w:r>
        <w:rPr>
          <w:rFonts w:hint="eastAsia" w:ascii="仿宋" w:hAnsi="仿宋" w:eastAsia="仿宋" w:cs="仿宋"/>
          <w:b w:val="0"/>
          <w:bCs w:val="0"/>
          <w:sz w:val="28"/>
          <w:szCs w:val="28"/>
        </w:rPr>
        <w:fldChar w:fldCharType="end"/>
      </w:r>
    </w:p>
    <w:p>
      <w:pPr>
        <w:pStyle w:val="32"/>
        <w:tabs>
          <w:tab w:val="right" w:leader="dot" w:pos="8580"/>
        </w:tabs>
        <w:ind w:left="-420" w:leftChars="-200" w:right="199" w:rightChars="95" w:firstLine="0" w:firstLineChars="0"/>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_Toc2970_WPSOffice_Level2 </w:instrText>
      </w:r>
      <w:r>
        <w:rPr>
          <w:rFonts w:hint="eastAsia" w:ascii="仿宋" w:hAnsi="仿宋" w:eastAsia="仿宋" w:cs="仿宋"/>
          <w:b w:val="0"/>
          <w:bCs w:val="0"/>
          <w:sz w:val="28"/>
          <w:szCs w:val="28"/>
        </w:rPr>
        <w:fldChar w:fldCharType="separate"/>
      </w:r>
      <w:sdt>
        <w:sdtPr>
          <w:rPr>
            <w:rFonts w:hint="eastAsia" w:ascii="仿宋" w:hAnsi="仿宋" w:eastAsia="仿宋" w:cs="仿宋"/>
            <w:b w:val="0"/>
            <w:bCs w:val="0"/>
            <w:kern w:val="2"/>
            <w:sz w:val="28"/>
            <w:szCs w:val="28"/>
            <w:lang w:val="en-US" w:eastAsia="zh-CN" w:bidi="ar-SA"/>
          </w:rPr>
          <w:id w:val="147452327"/>
          <w:placeholder>
            <w:docPart w:val="{2c82befb-f917-432d-9128-ecc5da1f6508}"/>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kern w:val="2"/>
              <w:sz w:val="28"/>
              <w:szCs w:val="28"/>
              <w:lang w:val="en-US" w:eastAsia="zh-CN" w:bidi="ar-SA"/>
            </w:rPr>
            <w:t xml:space="preserve">    </w:t>
          </w:r>
          <w:r>
            <w:rPr>
              <w:rFonts w:hint="eastAsia" w:ascii="仿宋" w:hAnsi="仿宋" w:eastAsia="仿宋" w:cs="仿宋"/>
              <w:b w:val="0"/>
              <w:bCs w:val="0"/>
              <w:sz w:val="28"/>
              <w:szCs w:val="28"/>
            </w:rPr>
            <w:t>二、收入决算表</w:t>
          </w:r>
        </w:sdtContent>
      </w:sdt>
      <w:r>
        <w:rPr>
          <w:rFonts w:hint="eastAsia" w:ascii="仿宋" w:hAnsi="仿宋" w:eastAsia="仿宋" w:cs="仿宋"/>
          <w:b w:val="0"/>
          <w:bCs w:val="0"/>
          <w:sz w:val="28"/>
          <w:szCs w:val="28"/>
        </w:rPr>
        <w:tab/>
      </w:r>
      <w:bookmarkStart w:id="18" w:name="_Toc2970_WPSOffice_Level2Page"/>
      <w:r>
        <w:rPr>
          <w:rFonts w:hint="eastAsia" w:ascii="仿宋" w:hAnsi="仿宋" w:eastAsia="仿宋" w:cs="仿宋"/>
          <w:b w:val="0"/>
          <w:bCs w:val="0"/>
          <w:sz w:val="28"/>
          <w:szCs w:val="28"/>
        </w:rPr>
        <w:t>2</w:t>
      </w:r>
      <w:bookmarkEnd w:id="18"/>
      <w:r>
        <w:rPr>
          <w:rFonts w:hint="eastAsia" w:ascii="仿宋" w:hAnsi="仿宋" w:eastAsia="仿宋" w:cs="仿宋"/>
          <w:b w:val="0"/>
          <w:bCs w:val="0"/>
          <w:sz w:val="28"/>
          <w:szCs w:val="28"/>
          <w:lang w:val="en-US" w:eastAsia="zh-CN"/>
        </w:rPr>
        <w:t>5</w:t>
      </w:r>
      <w:r>
        <w:rPr>
          <w:rFonts w:hint="eastAsia" w:ascii="仿宋" w:hAnsi="仿宋" w:eastAsia="仿宋" w:cs="仿宋"/>
          <w:b w:val="0"/>
          <w:bCs w:val="0"/>
          <w:sz w:val="28"/>
          <w:szCs w:val="28"/>
        </w:rPr>
        <w:fldChar w:fldCharType="end"/>
      </w:r>
    </w:p>
    <w:p>
      <w:pPr>
        <w:pStyle w:val="32"/>
        <w:tabs>
          <w:tab w:val="right" w:leader="dot" w:pos="8580"/>
        </w:tabs>
        <w:ind w:left="-420" w:leftChars="-200" w:right="199" w:rightChars="95" w:firstLine="0" w:firstLineChars="0"/>
        <w:jc w:val="center"/>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_Toc881_WPSOffice_Level2 </w:instrText>
      </w:r>
      <w:r>
        <w:rPr>
          <w:rFonts w:hint="eastAsia" w:ascii="仿宋" w:hAnsi="仿宋" w:eastAsia="仿宋" w:cs="仿宋"/>
          <w:b w:val="0"/>
          <w:bCs w:val="0"/>
          <w:sz w:val="28"/>
          <w:szCs w:val="28"/>
        </w:rPr>
        <w:fldChar w:fldCharType="separate"/>
      </w:r>
      <w:sdt>
        <w:sdtPr>
          <w:rPr>
            <w:rFonts w:hint="eastAsia" w:ascii="仿宋" w:hAnsi="仿宋" w:eastAsia="仿宋" w:cs="仿宋"/>
            <w:b w:val="0"/>
            <w:bCs w:val="0"/>
            <w:kern w:val="2"/>
            <w:sz w:val="28"/>
            <w:szCs w:val="28"/>
            <w:lang w:val="en-US" w:eastAsia="zh-CN" w:bidi="ar-SA"/>
          </w:rPr>
          <w:id w:val="147452327"/>
          <w:placeholder>
            <w:docPart w:val="{7d019fdc-78f5-4630-9bde-9ffabddf7661}"/>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kern w:val="2"/>
              <w:sz w:val="28"/>
              <w:szCs w:val="28"/>
              <w:lang w:val="en-US" w:eastAsia="zh-CN" w:bidi="ar-SA"/>
            </w:rPr>
            <w:t xml:space="preserve"> </w:t>
          </w:r>
          <w:r>
            <w:rPr>
              <w:rFonts w:hint="eastAsia" w:ascii="仿宋" w:hAnsi="仿宋" w:eastAsia="仿宋" w:cs="仿宋"/>
              <w:b w:val="0"/>
              <w:bCs w:val="0"/>
              <w:sz w:val="28"/>
              <w:szCs w:val="28"/>
            </w:rPr>
            <w:t>三、支出决算表</w:t>
          </w:r>
        </w:sdtContent>
      </w:sdt>
      <w:r>
        <w:rPr>
          <w:rFonts w:hint="eastAsia" w:ascii="仿宋" w:hAnsi="仿宋" w:eastAsia="仿宋" w:cs="仿宋"/>
          <w:b w:val="0"/>
          <w:bCs w:val="0"/>
          <w:sz w:val="28"/>
          <w:szCs w:val="28"/>
        </w:rPr>
        <w:tab/>
      </w:r>
      <w:bookmarkStart w:id="19" w:name="_Toc881_WPSOffice_Level2Page"/>
      <w:r>
        <w:rPr>
          <w:rFonts w:hint="eastAsia" w:ascii="仿宋" w:hAnsi="仿宋" w:eastAsia="仿宋" w:cs="仿宋"/>
          <w:b w:val="0"/>
          <w:bCs w:val="0"/>
          <w:sz w:val="28"/>
          <w:szCs w:val="28"/>
        </w:rPr>
        <w:t>2</w:t>
      </w:r>
      <w:bookmarkEnd w:id="19"/>
      <w:r>
        <w:rPr>
          <w:rFonts w:hint="eastAsia" w:ascii="仿宋" w:hAnsi="仿宋" w:eastAsia="仿宋" w:cs="仿宋"/>
          <w:b w:val="0"/>
          <w:bCs w:val="0"/>
          <w:sz w:val="28"/>
          <w:szCs w:val="28"/>
          <w:lang w:val="en-US" w:eastAsia="zh-CN"/>
        </w:rPr>
        <w:t>5</w:t>
      </w:r>
      <w:r>
        <w:rPr>
          <w:rFonts w:hint="eastAsia" w:ascii="仿宋" w:hAnsi="仿宋" w:eastAsia="仿宋" w:cs="仿宋"/>
          <w:b w:val="0"/>
          <w:bCs w:val="0"/>
          <w:sz w:val="28"/>
          <w:szCs w:val="28"/>
        </w:rPr>
        <w:fldChar w:fldCharType="end"/>
      </w:r>
    </w:p>
    <w:p>
      <w:pPr>
        <w:pStyle w:val="32"/>
        <w:tabs>
          <w:tab w:val="right" w:leader="dot" w:pos="8580"/>
        </w:tabs>
        <w:ind w:left="-420" w:leftChars="-200" w:right="199" w:rightChars="95" w:firstLine="0" w:firstLineChars="0"/>
        <w:jc w:val="center"/>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_Toc31291_WPSOffice_Level2 </w:instrText>
      </w:r>
      <w:r>
        <w:rPr>
          <w:rFonts w:hint="eastAsia" w:ascii="仿宋" w:hAnsi="仿宋" w:eastAsia="仿宋" w:cs="仿宋"/>
          <w:b w:val="0"/>
          <w:bCs w:val="0"/>
          <w:sz w:val="28"/>
          <w:szCs w:val="28"/>
        </w:rPr>
        <w:fldChar w:fldCharType="separate"/>
      </w:r>
      <w:sdt>
        <w:sdtPr>
          <w:rPr>
            <w:rFonts w:hint="eastAsia" w:ascii="仿宋" w:hAnsi="仿宋" w:eastAsia="仿宋" w:cs="仿宋"/>
            <w:b w:val="0"/>
            <w:bCs w:val="0"/>
            <w:kern w:val="2"/>
            <w:sz w:val="28"/>
            <w:szCs w:val="28"/>
            <w:lang w:val="en-US" w:eastAsia="zh-CN" w:bidi="ar-SA"/>
          </w:rPr>
          <w:id w:val="147452327"/>
          <w:placeholder>
            <w:docPart w:val="{e7b8c9a0-bba4-4d41-980a-49c327cec7ef}"/>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sz w:val="28"/>
              <w:szCs w:val="28"/>
            </w:rPr>
            <w:t>四、财政拨款收入支出决算总表</w:t>
          </w:r>
        </w:sdtContent>
      </w:sdt>
      <w:r>
        <w:rPr>
          <w:rFonts w:hint="eastAsia" w:ascii="仿宋" w:hAnsi="仿宋" w:eastAsia="仿宋" w:cs="仿宋"/>
          <w:b w:val="0"/>
          <w:bCs w:val="0"/>
          <w:sz w:val="28"/>
          <w:szCs w:val="28"/>
        </w:rPr>
        <w:tab/>
      </w:r>
      <w:bookmarkStart w:id="20" w:name="_Toc31291_WPSOffice_Level2Page"/>
      <w:r>
        <w:rPr>
          <w:rFonts w:hint="eastAsia" w:ascii="仿宋" w:hAnsi="仿宋" w:eastAsia="仿宋" w:cs="仿宋"/>
          <w:b w:val="0"/>
          <w:bCs w:val="0"/>
          <w:sz w:val="28"/>
          <w:szCs w:val="28"/>
        </w:rPr>
        <w:t>2</w:t>
      </w:r>
      <w:bookmarkEnd w:id="20"/>
      <w:r>
        <w:rPr>
          <w:rFonts w:hint="eastAsia" w:ascii="仿宋" w:hAnsi="仿宋" w:eastAsia="仿宋" w:cs="仿宋"/>
          <w:b w:val="0"/>
          <w:bCs w:val="0"/>
          <w:sz w:val="28"/>
          <w:szCs w:val="28"/>
          <w:lang w:val="en-US" w:eastAsia="zh-CN"/>
        </w:rPr>
        <w:t>5</w:t>
      </w:r>
      <w:r>
        <w:rPr>
          <w:rFonts w:hint="eastAsia" w:ascii="仿宋" w:hAnsi="仿宋" w:eastAsia="仿宋" w:cs="仿宋"/>
          <w:b w:val="0"/>
          <w:bCs w:val="0"/>
          <w:sz w:val="28"/>
          <w:szCs w:val="28"/>
        </w:rPr>
        <w:fldChar w:fldCharType="end"/>
      </w:r>
    </w:p>
    <w:p>
      <w:pPr>
        <w:pStyle w:val="32"/>
        <w:tabs>
          <w:tab w:val="right" w:leader="dot" w:pos="8580"/>
        </w:tabs>
        <w:ind w:left="-420" w:leftChars="-200" w:right="199" w:rightChars="95" w:firstLine="0" w:firstLineChars="0"/>
        <w:jc w:val="center"/>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_Toc1051_WPSOffice_Level2 </w:instrText>
      </w:r>
      <w:r>
        <w:rPr>
          <w:rFonts w:hint="eastAsia" w:ascii="仿宋" w:hAnsi="仿宋" w:eastAsia="仿宋" w:cs="仿宋"/>
          <w:b w:val="0"/>
          <w:bCs w:val="0"/>
          <w:sz w:val="28"/>
          <w:szCs w:val="28"/>
        </w:rPr>
        <w:fldChar w:fldCharType="separate"/>
      </w:r>
      <w:sdt>
        <w:sdtPr>
          <w:rPr>
            <w:rFonts w:hint="eastAsia" w:ascii="仿宋" w:hAnsi="仿宋" w:eastAsia="仿宋" w:cs="仿宋"/>
            <w:b w:val="0"/>
            <w:bCs w:val="0"/>
            <w:kern w:val="2"/>
            <w:sz w:val="28"/>
            <w:szCs w:val="28"/>
            <w:lang w:val="en-US" w:eastAsia="zh-CN" w:bidi="ar-SA"/>
          </w:rPr>
          <w:id w:val="147452327"/>
          <w:placeholder>
            <w:docPart w:val="{0d348583-8964-45c7-a43f-c010c94b9ef3}"/>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sz w:val="28"/>
              <w:szCs w:val="28"/>
            </w:rPr>
            <w:t>五、财政拨款支出决算明细表</w:t>
          </w:r>
        </w:sdtContent>
      </w:sdt>
      <w:r>
        <w:rPr>
          <w:rFonts w:hint="eastAsia" w:ascii="仿宋" w:hAnsi="仿宋" w:eastAsia="仿宋" w:cs="仿宋"/>
          <w:b w:val="0"/>
          <w:bCs w:val="0"/>
          <w:sz w:val="28"/>
          <w:szCs w:val="28"/>
        </w:rPr>
        <w:tab/>
      </w:r>
      <w:bookmarkStart w:id="21" w:name="_Toc1051_WPSOffice_Level2Page"/>
      <w:r>
        <w:rPr>
          <w:rFonts w:hint="eastAsia" w:ascii="仿宋" w:hAnsi="仿宋" w:eastAsia="仿宋" w:cs="仿宋"/>
          <w:b w:val="0"/>
          <w:bCs w:val="0"/>
          <w:sz w:val="28"/>
          <w:szCs w:val="28"/>
        </w:rPr>
        <w:t>2</w:t>
      </w:r>
      <w:bookmarkEnd w:id="21"/>
      <w:r>
        <w:rPr>
          <w:rFonts w:hint="eastAsia" w:ascii="仿宋" w:hAnsi="仿宋" w:eastAsia="仿宋" w:cs="仿宋"/>
          <w:b w:val="0"/>
          <w:bCs w:val="0"/>
          <w:sz w:val="28"/>
          <w:szCs w:val="28"/>
          <w:lang w:val="en-US" w:eastAsia="zh-CN"/>
        </w:rPr>
        <w:t>5</w:t>
      </w:r>
      <w:r>
        <w:rPr>
          <w:rFonts w:hint="eastAsia" w:ascii="仿宋" w:hAnsi="仿宋" w:eastAsia="仿宋" w:cs="仿宋"/>
          <w:b w:val="0"/>
          <w:bCs w:val="0"/>
          <w:sz w:val="28"/>
          <w:szCs w:val="28"/>
        </w:rPr>
        <w:fldChar w:fldCharType="end"/>
      </w:r>
    </w:p>
    <w:p>
      <w:pPr>
        <w:pStyle w:val="32"/>
        <w:tabs>
          <w:tab w:val="right" w:leader="dot" w:pos="8580"/>
        </w:tabs>
        <w:ind w:left="-420" w:leftChars="-200" w:right="199" w:rightChars="95" w:firstLine="0" w:firstLineChars="0"/>
        <w:jc w:val="center"/>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_Toc16434_WPSOffice_Level2 </w:instrText>
      </w:r>
      <w:r>
        <w:rPr>
          <w:rFonts w:hint="eastAsia" w:ascii="仿宋" w:hAnsi="仿宋" w:eastAsia="仿宋" w:cs="仿宋"/>
          <w:b w:val="0"/>
          <w:bCs w:val="0"/>
          <w:sz w:val="28"/>
          <w:szCs w:val="28"/>
        </w:rPr>
        <w:fldChar w:fldCharType="separate"/>
      </w:r>
      <w:sdt>
        <w:sdtPr>
          <w:rPr>
            <w:rFonts w:hint="eastAsia" w:ascii="仿宋" w:hAnsi="仿宋" w:eastAsia="仿宋" w:cs="仿宋"/>
            <w:b w:val="0"/>
            <w:bCs w:val="0"/>
            <w:kern w:val="2"/>
            <w:sz w:val="28"/>
            <w:szCs w:val="28"/>
            <w:lang w:val="en-US" w:eastAsia="zh-CN" w:bidi="ar-SA"/>
          </w:rPr>
          <w:id w:val="147452327"/>
          <w:placeholder>
            <w:docPart w:val="{6c92d711-ef89-4680-b755-07066c659631}"/>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sz w:val="28"/>
              <w:szCs w:val="28"/>
            </w:rPr>
            <w:t>六、一般公共预算财政拨款支出决算表</w:t>
          </w:r>
        </w:sdtContent>
      </w:sdt>
      <w:r>
        <w:rPr>
          <w:rFonts w:hint="eastAsia" w:ascii="仿宋" w:hAnsi="仿宋" w:eastAsia="仿宋" w:cs="仿宋"/>
          <w:b w:val="0"/>
          <w:bCs w:val="0"/>
          <w:sz w:val="28"/>
          <w:szCs w:val="28"/>
        </w:rPr>
        <w:tab/>
      </w:r>
      <w:bookmarkStart w:id="22" w:name="_Toc16434_WPSOffice_Level2Page"/>
      <w:r>
        <w:rPr>
          <w:rFonts w:hint="eastAsia" w:ascii="仿宋" w:hAnsi="仿宋" w:eastAsia="仿宋" w:cs="仿宋"/>
          <w:b w:val="0"/>
          <w:bCs w:val="0"/>
          <w:sz w:val="28"/>
          <w:szCs w:val="28"/>
        </w:rPr>
        <w:t>2</w:t>
      </w:r>
      <w:bookmarkEnd w:id="22"/>
      <w:r>
        <w:rPr>
          <w:rFonts w:hint="eastAsia" w:ascii="仿宋" w:hAnsi="仿宋" w:eastAsia="仿宋" w:cs="仿宋"/>
          <w:b w:val="0"/>
          <w:bCs w:val="0"/>
          <w:sz w:val="28"/>
          <w:szCs w:val="28"/>
          <w:lang w:val="en-US" w:eastAsia="zh-CN"/>
        </w:rPr>
        <w:t>5</w:t>
      </w:r>
      <w:r>
        <w:rPr>
          <w:rFonts w:hint="eastAsia" w:ascii="仿宋" w:hAnsi="仿宋" w:eastAsia="仿宋" w:cs="仿宋"/>
          <w:b w:val="0"/>
          <w:bCs w:val="0"/>
          <w:sz w:val="28"/>
          <w:szCs w:val="28"/>
        </w:rPr>
        <w:fldChar w:fldCharType="end"/>
      </w:r>
    </w:p>
    <w:p>
      <w:pPr>
        <w:pStyle w:val="32"/>
        <w:tabs>
          <w:tab w:val="right" w:leader="dot" w:pos="8580"/>
        </w:tabs>
        <w:ind w:left="-420" w:leftChars="-200" w:right="199" w:rightChars="95" w:firstLine="0" w:firstLineChars="0"/>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_Toc20861_WPSOffice_Level2 </w:instrText>
      </w:r>
      <w:r>
        <w:rPr>
          <w:rFonts w:hint="eastAsia" w:ascii="仿宋" w:hAnsi="仿宋" w:eastAsia="仿宋" w:cs="仿宋"/>
          <w:b w:val="0"/>
          <w:bCs w:val="0"/>
          <w:sz w:val="28"/>
          <w:szCs w:val="28"/>
        </w:rPr>
        <w:fldChar w:fldCharType="separate"/>
      </w:r>
      <w:sdt>
        <w:sdtPr>
          <w:rPr>
            <w:rFonts w:hint="eastAsia" w:ascii="仿宋" w:hAnsi="仿宋" w:eastAsia="仿宋" w:cs="仿宋"/>
            <w:b w:val="0"/>
            <w:bCs w:val="0"/>
            <w:kern w:val="2"/>
            <w:sz w:val="28"/>
            <w:szCs w:val="28"/>
            <w:lang w:val="en-US" w:eastAsia="zh-CN" w:bidi="ar-SA"/>
          </w:rPr>
          <w:id w:val="147452327"/>
          <w:placeholder>
            <w:docPart w:val="{8d062382-4327-4bcf-9b3a-03b4bd86af24}"/>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kern w:val="2"/>
              <w:sz w:val="28"/>
              <w:szCs w:val="28"/>
              <w:lang w:val="en-US" w:eastAsia="zh-CN" w:bidi="ar-SA"/>
            </w:rPr>
            <w:t xml:space="preserve">    </w:t>
          </w:r>
          <w:r>
            <w:rPr>
              <w:rFonts w:hint="eastAsia" w:ascii="仿宋" w:hAnsi="仿宋" w:eastAsia="仿宋" w:cs="仿宋"/>
              <w:b w:val="0"/>
              <w:bCs w:val="0"/>
              <w:sz w:val="28"/>
              <w:szCs w:val="28"/>
            </w:rPr>
            <w:t>七、一般公共预算财政拨款支出决算明细表</w:t>
          </w:r>
        </w:sdtContent>
      </w:sdt>
      <w:r>
        <w:rPr>
          <w:rFonts w:hint="eastAsia" w:ascii="仿宋" w:hAnsi="仿宋" w:eastAsia="仿宋" w:cs="仿宋"/>
          <w:b w:val="0"/>
          <w:bCs w:val="0"/>
          <w:sz w:val="28"/>
          <w:szCs w:val="28"/>
        </w:rPr>
        <w:tab/>
      </w:r>
      <w:bookmarkStart w:id="23" w:name="_Toc20861_WPSOffice_Level2Page"/>
      <w:r>
        <w:rPr>
          <w:rFonts w:hint="eastAsia" w:ascii="仿宋" w:hAnsi="仿宋" w:eastAsia="仿宋" w:cs="仿宋"/>
          <w:b w:val="0"/>
          <w:bCs w:val="0"/>
          <w:sz w:val="28"/>
          <w:szCs w:val="28"/>
        </w:rPr>
        <w:t>2</w:t>
      </w:r>
      <w:bookmarkEnd w:id="23"/>
      <w:r>
        <w:rPr>
          <w:rFonts w:hint="eastAsia" w:ascii="仿宋" w:hAnsi="仿宋" w:eastAsia="仿宋" w:cs="仿宋"/>
          <w:b w:val="0"/>
          <w:bCs w:val="0"/>
          <w:sz w:val="28"/>
          <w:szCs w:val="28"/>
          <w:lang w:val="en-US" w:eastAsia="zh-CN"/>
        </w:rPr>
        <w:t>5</w:t>
      </w:r>
      <w:r>
        <w:rPr>
          <w:rFonts w:hint="eastAsia" w:ascii="仿宋" w:hAnsi="仿宋" w:eastAsia="仿宋" w:cs="仿宋"/>
          <w:b w:val="0"/>
          <w:bCs w:val="0"/>
          <w:sz w:val="28"/>
          <w:szCs w:val="28"/>
        </w:rPr>
        <w:fldChar w:fldCharType="end"/>
      </w:r>
    </w:p>
    <w:p>
      <w:pPr>
        <w:pStyle w:val="32"/>
        <w:tabs>
          <w:tab w:val="right" w:leader="dot" w:pos="8580"/>
        </w:tabs>
        <w:ind w:left="-420" w:leftChars="-200" w:right="199" w:rightChars="95" w:firstLine="0" w:firstLineChars="0"/>
        <w:jc w:val="center"/>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_Toc5336_WPSOffice_Level2 </w:instrText>
      </w:r>
      <w:r>
        <w:rPr>
          <w:rFonts w:hint="eastAsia" w:ascii="仿宋" w:hAnsi="仿宋" w:eastAsia="仿宋" w:cs="仿宋"/>
          <w:b w:val="0"/>
          <w:bCs w:val="0"/>
          <w:sz w:val="28"/>
          <w:szCs w:val="28"/>
        </w:rPr>
        <w:fldChar w:fldCharType="separate"/>
      </w:r>
      <w:sdt>
        <w:sdtPr>
          <w:rPr>
            <w:rFonts w:hint="eastAsia" w:ascii="仿宋" w:hAnsi="仿宋" w:eastAsia="仿宋" w:cs="仿宋"/>
            <w:b w:val="0"/>
            <w:bCs w:val="0"/>
            <w:kern w:val="2"/>
            <w:sz w:val="28"/>
            <w:szCs w:val="28"/>
            <w:lang w:val="en-US" w:eastAsia="zh-CN" w:bidi="ar-SA"/>
          </w:rPr>
          <w:id w:val="147452327"/>
          <w:placeholder>
            <w:docPart w:val="{4723b0ad-15cd-4595-b675-728438afc08b}"/>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sz w:val="28"/>
              <w:szCs w:val="28"/>
            </w:rPr>
            <w:t>八、一般公共预算财政拨款基本支出决算表</w:t>
          </w:r>
        </w:sdtContent>
      </w:sdt>
      <w:r>
        <w:rPr>
          <w:rFonts w:hint="eastAsia" w:ascii="仿宋" w:hAnsi="仿宋" w:eastAsia="仿宋" w:cs="仿宋"/>
          <w:b w:val="0"/>
          <w:bCs w:val="0"/>
          <w:sz w:val="28"/>
          <w:szCs w:val="28"/>
        </w:rPr>
        <w:tab/>
      </w:r>
      <w:bookmarkStart w:id="24" w:name="_Toc5336_WPSOffice_Level2Page"/>
      <w:r>
        <w:rPr>
          <w:rFonts w:hint="eastAsia" w:ascii="仿宋" w:hAnsi="仿宋" w:eastAsia="仿宋" w:cs="仿宋"/>
          <w:b w:val="0"/>
          <w:bCs w:val="0"/>
          <w:sz w:val="28"/>
          <w:szCs w:val="28"/>
        </w:rPr>
        <w:t>2</w:t>
      </w:r>
      <w:bookmarkEnd w:id="24"/>
      <w:r>
        <w:rPr>
          <w:rFonts w:hint="eastAsia" w:ascii="仿宋" w:hAnsi="仿宋" w:eastAsia="仿宋" w:cs="仿宋"/>
          <w:b w:val="0"/>
          <w:bCs w:val="0"/>
          <w:sz w:val="28"/>
          <w:szCs w:val="28"/>
          <w:lang w:val="en-US" w:eastAsia="zh-CN"/>
        </w:rPr>
        <w:t>5</w:t>
      </w:r>
      <w:r>
        <w:rPr>
          <w:rFonts w:hint="eastAsia" w:ascii="仿宋" w:hAnsi="仿宋" w:eastAsia="仿宋" w:cs="仿宋"/>
          <w:b w:val="0"/>
          <w:bCs w:val="0"/>
          <w:sz w:val="28"/>
          <w:szCs w:val="28"/>
        </w:rPr>
        <w:fldChar w:fldCharType="end"/>
      </w:r>
    </w:p>
    <w:p>
      <w:pPr>
        <w:pStyle w:val="32"/>
        <w:tabs>
          <w:tab w:val="right" w:leader="dot" w:pos="8580"/>
        </w:tabs>
        <w:ind w:left="-420" w:leftChars="-200" w:right="199" w:rightChars="95" w:firstLine="0" w:firstLineChars="0"/>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_Toc19779_WPSOffice_Level2 </w:instrText>
      </w:r>
      <w:r>
        <w:rPr>
          <w:rFonts w:hint="eastAsia" w:ascii="仿宋" w:hAnsi="仿宋" w:eastAsia="仿宋" w:cs="仿宋"/>
          <w:b w:val="0"/>
          <w:bCs w:val="0"/>
          <w:sz w:val="28"/>
          <w:szCs w:val="28"/>
        </w:rPr>
        <w:fldChar w:fldCharType="separate"/>
      </w:r>
      <w:sdt>
        <w:sdtPr>
          <w:rPr>
            <w:rFonts w:hint="eastAsia" w:ascii="仿宋" w:hAnsi="仿宋" w:eastAsia="仿宋" w:cs="仿宋"/>
            <w:b w:val="0"/>
            <w:bCs w:val="0"/>
            <w:kern w:val="2"/>
            <w:sz w:val="28"/>
            <w:szCs w:val="28"/>
            <w:lang w:val="en-US" w:eastAsia="zh-CN" w:bidi="ar-SA"/>
          </w:rPr>
          <w:id w:val="147452327"/>
          <w:placeholder>
            <w:docPart w:val="{a6089eeb-9e80-4003-9d05-172bfa884773}"/>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kern w:val="2"/>
              <w:sz w:val="28"/>
              <w:szCs w:val="28"/>
              <w:lang w:val="en-US" w:eastAsia="zh-CN" w:bidi="ar-SA"/>
            </w:rPr>
            <w:t xml:space="preserve">    </w:t>
          </w:r>
          <w:r>
            <w:rPr>
              <w:rFonts w:hint="eastAsia" w:ascii="仿宋" w:hAnsi="仿宋" w:eastAsia="仿宋" w:cs="仿宋"/>
              <w:b w:val="0"/>
              <w:bCs w:val="0"/>
              <w:sz w:val="28"/>
              <w:szCs w:val="28"/>
            </w:rPr>
            <w:t>九、一般公共预算财政拨款项目支出决算表</w:t>
          </w:r>
        </w:sdtContent>
      </w:sdt>
      <w:r>
        <w:rPr>
          <w:rFonts w:hint="eastAsia" w:ascii="仿宋" w:hAnsi="仿宋" w:eastAsia="仿宋" w:cs="仿宋"/>
          <w:b w:val="0"/>
          <w:bCs w:val="0"/>
          <w:sz w:val="28"/>
          <w:szCs w:val="28"/>
        </w:rPr>
        <w:tab/>
      </w:r>
      <w:bookmarkStart w:id="25" w:name="_Toc19779_WPSOffice_Level2Page"/>
      <w:r>
        <w:rPr>
          <w:rFonts w:hint="eastAsia" w:ascii="仿宋" w:hAnsi="仿宋" w:eastAsia="仿宋" w:cs="仿宋"/>
          <w:b w:val="0"/>
          <w:bCs w:val="0"/>
          <w:sz w:val="28"/>
          <w:szCs w:val="28"/>
        </w:rPr>
        <w:t>2</w:t>
      </w:r>
      <w:bookmarkEnd w:id="25"/>
      <w:r>
        <w:rPr>
          <w:rFonts w:hint="eastAsia" w:ascii="仿宋" w:hAnsi="仿宋" w:eastAsia="仿宋" w:cs="仿宋"/>
          <w:b w:val="0"/>
          <w:bCs w:val="0"/>
          <w:sz w:val="28"/>
          <w:szCs w:val="28"/>
          <w:lang w:val="en-US" w:eastAsia="zh-CN"/>
        </w:rPr>
        <w:t>5</w:t>
      </w:r>
      <w:r>
        <w:rPr>
          <w:rFonts w:hint="eastAsia" w:ascii="仿宋" w:hAnsi="仿宋" w:eastAsia="仿宋" w:cs="仿宋"/>
          <w:b w:val="0"/>
          <w:bCs w:val="0"/>
          <w:sz w:val="28"/>
          <w:szCs w:val="28"/>
        </w:rPr>
        <w:fldChar w:fldCharType="end"/>
      </w:r>
    </w:p>
    <w:p>
      <w:pPr>
        <w:pStyle w:val="32"/>
        <w:tabs>
          <w:tab w:val="right" w:leader="dot" w:pos="8580"/>
        </w:tabs>
        <w:ind w:left="-420" w:leftChars="-200" w:right="199" w:rightChars="95" w:firstLine="0" w:firstLineChars="0"/>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_Toc9217_WPSOffice_Level2 </w:instrText>
      </w:r>
      <w:r>
        <w:rPr>
          <w:rFonts w:hint="eastAsia" w:ascii="仿宋" w:hAnsi="仿宋" w:eastAsia="仿宋" w:cs="仿宋"/>
          <w:b w:val="0"/>
          <w:bCs w:val="0"/>
          <w:sz w:val="28"/>
          <w:szCs w:val="28"/>
        </w:rPr>
        <w:fldChar w:fldCharType="separate"/>
      </w:r>
      <w:sdt>
        <w:sdtPr>
          <w:rPr>
            <w:rFonts w:hint="eastAsia" w:ascii="仿宋" w:hAnsi="仿宋" w:eastAsia="仿宋" w:cs="仿宋"/>
            <w:b w:val="0"/>
            <w:bCs w:val="0"/>
            <w:kern w:val="2"/>
            <w:sz w:val="28"/>
            <w:szCs w:val="28"/>
            <w:lang w:val="en-US" w:eastAsia="zh-CN" w:bidi="ar-SA"/>
          </w:rPr>
          <w:id w:val="147452327"/>
          <w:placeholder>
            <w:docPart w:val="{3ce82cdf-e379-47ed-a66c-37e5c25889ed}"/>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kern w:val="2"/>
              <w:sz w:val="28"/>
              <w:szCs w:val="28"/>
              <w:lang w:val="en-US" w:eastAsia="zh-CN" w:bidi="ar-SA"/>
            </w:rPr>
            <w:t xml:space="preserve">    </w:t>
          </w:r>
          <w:r>
            <w:rPr>
              <w:rFonts w:hint="eastAsia" w:ascii="仿宋" w:hAnsi="仿宋" w:eastAsia="仿宋" w:cs="仿宋"/>
              <w:b w:val="0"/>
              <w:bCs w:val="0"/>
              <w:sz w:val="28"/>
              <w:szCs w:val="28"/>
            </w:rPr>
            <w:t>十、一般公共预算财政拨款“三公”经费支出决算表</w:t>
          </w:r>
        </w:sdtContent>
      </w:sdt>
      <w:r>
        <w:rPr>
          <w:rFonts w:hint="eastAsia" w:ascii="仿宋" w:hAnsi="仿宋" w:eastAsia="仿宋" w:cs="仿宋"/>
          <w:b w:val="0"/>
          <w:bCs w:val="0"/>
          <w:sz w:val="28"/>
          <w:szCs w:val="28"/>
        </w:rPr>
        <w:tab/>
      </w:r>
      <w:bookmarkStart w:id="26" w:name="_Toc9217_WPSOffice_Level2Page"/>
      <w:r>
        <w:rPr>
          <w:rFonts w:hint="eastAsia" w:ascii="仿宋" w:hAnsi="仿宋" w:eastAsia="仿宋" w:cs="仿宋"/>
          <w:b w:val="0"/>
          <w:bCs w:val="0"/>
          <w:sz w:val="28"/>
          <w:szCs w:val="28"/>
        </w:rPr>
        <w:t>2</w:t>
      </w:r>
      <w:bookmarkEnd w:id="26"/>
      <w:r>
        <w:rPr>
          <w:rFonts w:hint="eastAsia" w:ascii="仿宋" w:hAnsi="仿宋" w:eastAsia="仿宋" w:cs="仿宋"/>
          <w:b w:val="0"/>
          <w:bCs w:val="0"/>
          <w:sz w:val="28"/>
          <w:szCs w:val="28"/>
          <w:lang w:val="en-US" w:eastAsia="zh-CN"/>
        </w:rPr>
        <w:t>5</w:t>
      </w:r>
      <w:r>
        <w:rPr>
          <w:rFonts w:hint="eastAsia" w:ascii="仿宋" w:hAnsi="仿宋" w:eastAsia="仿宋" w:cs="仿宋"/>
          <w:b w:val="0"/>
          <w:bCs w:val="0"/>
          <w:sz w:val="28"/>
          <w:szCs w:val="28"/>
        </w:rPr>
        <w:fldChar w:fldCharType="end"/>
      </w:r>
    </w:p>
    <w:p>
      <w:pPr>
        <w:pStyle w:val="32"/>
        <w:tabs>
          <w:tab w:val="right" w:leader="dot" w:pos="8580"/>
        </w:tabs>
        <w:ind w:left="-420" w:leftChars="-200" w:right="199" w:rightChars="95" w:firstLine="0" w:firstLineChars="0"/>
        <w:jc w:val="center"/>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_Toc18810_WPSOffice_Level2 </w:instrText>
      </w:r>
      <w:r>
        <w:rPr>
          <w:rFonts w:hint="eastAsia" w:ascii="仿宋" w:hAnsi="仿宋" w:eastAsia="仿宋" w:cs="仿宋"/>
          <w:b w:val="0"/>
          <w:bCs w:val="0"/>
          <w:sz w:val="28"/>
          <w:szCs w:val="28"/>
        </w:rPr>
        <w:fldChar w:fldCharType="separate"/>
      </w:r>
      <w:sdt>
        <w:sdtPr>
          <w:rPr>
            <w:rFonts w:hint="eastAsia" w:ascii="仿宋" w:hAnsi="仿宋" w:eastAsia="仿宋" w:cs="仿宋"/>
            <w:b w:val="0"/>
            <w:bCs w:val="0"/>
            <w:kern w:val="2"/>
            <w:sz w:val="28"/>
            <w:szCs w:val="28"/>
            <w:lang w:val="en-US" w:eastAsia="zh-CN" w:bidi="ar-SA"/>
          </w:rPr>
          <w:id w:val="147452327"/>
          <w:placeholder>
            <w:docPart w:val="{07ddb0cc-2217-4ca8-abff-03da2ae87b53}"/>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sz w:val="28"/>
              <w:szCs w:val="28"/>
            </w:rPr>
            <w:t>十一、政府性基金预算财政拨款收入支出决算表</w:t>
          </w:r>
        </w:sdtContent>
      </w:sdt>
      <w:r>
        <w:rPr>
          <w:rFonts w:hint="eastAsia" w:ascii="仿宋" w:hAnsi="仿宋" w:eastAsia="仿宋" w:cs="仿宋"/>
          <w:b w:val="0"/>
          <w:bCs w:val="0"/>
          <w:sz w:val="28"/>
          <w:szCs w:val="28"/>
        </w:rPr>
        <w:tab/>
      </w:r>
      <w:bookmarkStart w:id="27" w:name="_Toc18810_WPSOffice_Level2Page"/>
      <w:r>
        <w:rPr>
          <w:rFonts w:hint="eastAsia" w:ascii="仿宋" w:hAnsi="仿宋" w:eastAsia="仿宋" w:cs="仿宋"/>
          <w:b w:val="0"/>
          <w:bCs w:val="0"/>
          <w:sz w:val="28"/>
          <w:szCs w:val="28"/>
        </w:rPr>
        <w:t>2</w:t>
      </w:r>
      <w:bookmarkEnd w:id="27"/>
      <w:r>
        <w:rPr>
          <w:rFonts w:hint="eastAsia" w:ascii="仿宋" w:hAnsi="仿宋" w:eastAsia="仿宋" w:cs="仿宋"/>
          <w:b w:val="0"/>
          <w:bCs w:val="0"/>
          <w:sz w:val="28"/>
          <w:szCs w:val="28"/>
          <w:lang w:val="en-US" w:eastAsia="zh-CN"/>
        </w:rPr>
        <w:t>5</w:t>
      </w:r>
      <w:r>
        <w:rPr>
          <w:rFonts w:hint="eastAsia" w:ascii="仿宋" w:hAnsi="仿宋" w:eastAsia="仿宋" w:cs="仿宋"/>
          <w:b w:val="0"/>
          <w:bCs w:val="0"/>
          <w:sz w:val="28"/>
          <w:szCs w:val="28"/>
        </w:rPr>
        <w:fldChar w:fldCharType="end"/>
      </w:r>
    </w:p>
    <w:p>
      <w:pPr>
        <w:pStyle w:val="32"/>
        <w:tabs>
          <w:tab w:val="right" w:leader="dot" w:pos="8580"/>
        </w:tabs>
        <w:ind w:left="-420" w:leftChars="-200" w:right="199" w:rightChars="95" w:firstLine="0" w:firstLineChars="0"/>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_Toc7908_WPSOffice_Level2 </w:instrText>
      </w:r>
      <w:r>
        <w:rPr>
          <w:rFonts w:hint="eastAsia" w:ascii="仿宋" w:hAnsi="仿宋" w:eastAsia="仿宋" w:cs="仿宋"/>
          <w:b w:val="0"/>
          <w:bCs w:val="0"/>
          <w:sz w:val="28"/>
          <w:szCs w:val="28"/>
        </w:rPr>
        <w:fldChar w:fldCharType="separate"/>
      </w:r>
      <w:sdt>
        <w:sdtPr>
          <w:rPr>
            <w:rFonts w:hint="eastAsia" w:ascii="仿宋" w:hAnsi="仿宋" w:eastAsia="仿宋" w:cs="仿宋"/>
            <w:b w:val="0"/>
            <w:bCs w:val="0"/>
            <w:kern w:val="2"/>
            <w:sz w:val="28"/>
            <w:szCs w:val="28"/>
            <w:lang w:val="en-US" w:eastAsia="zh-CN" w:bidi="ar-SA"/>
          </w:rPr>
          <w:id w:val="147452327"/>
          <w:placeholder>
            <w:docPart w:val="{d26259c7-9fce-44ec-ac0a-a0e07b5ed64c}"/>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kern w:val="2"/>
              <w:sz w:val="28"/>
              <w:szCs w:val="28"/>
              <w:lang w:val="en-US" w:eastAsia="zh-CN" w:bidi="ar-SA"/>
            </w:rPr>
            <w:t xml:space="preserve">    </w:t>
          </w:r>
          <w:r>
            <w:rPr>
              <w:rFonts w:hint="eastAsia" w:ascii="仿宋" w:hAnsi="仿宋" w:eastAsia="仿宋" w:cs="仿宋"/>
              <w:b w:val="0"/>
              <w:bCs w:val="0"/>
              <w:sz w:val="28"/>
              <w:szCs w:val="28"/>
            </w:rPr>
            <w:t>十二、政府性基金预算财政拨款“三公”经费支出决算表</w:t>
          </w:r>
        </w:sdtContent>
      </w:sdt>
      <w:r>
        <w:rPr>
          <w:rFonts w:hint="eastAsia" w:ascii="仿宋" w:hAnsi="仿宋" w:eastAsia="仿宋" w:cs="仿宋"/>
          <w:b w:val="0"/>
          <w:bCs w:val="0"/>
          <w:sz w:val="28"/>
          <w:szCs w:val="28"/>
        </w:rPr>
        <w:tab/>
      </w:r>
      <w:bookmarkStart w:id="28" w:name="_Toc7908_WPSOffice_Level2Page"/>
      <w:r>
        <w:rPr>
          <w:rFonts w:hint="eastAsia" w:ascii="仿宋" w:hAnsi="仿宋" w:eastAsia="仿宋" w:cs="仿宋"/>
          <w:b w:val="0"/>
          <w:bCs w:val="0"/>
          <w:sz w:val="28"/>
          <w:szCs w:val="28"/>
        </w:rPr>
        <w:t>2</w:t>
      </w:r>
      <w:bookmarkEnd w:id="28"/>
      <w:r>
        <w:rPr>
          <w:rFonts w:hint="eastAsia" w:ascii="仿宋" w:hAnsi="仿宋" w:eastAsia="仿宋" w:cs="仿宋"/>
          <w:b w:val="0"/>
          <w:bCs w:val="0"/>
          <w:sz w:val="28"/>
          <w:szCs w:val="28"/>
          <w:lang w:val="en-US" w:eastAsia="zh-CN"/>
        </w:rPr>
        <w:t>5</w:t>
      </w:r>
      <w:r>
        <w:rPr>
          <w:rFonts w:hint="eastAsia" w:ascii="仿宋" w:hAnsi="仿宋" w:eastAsia="仿宋" w:cs="仿宋"/>
          <w:b w:val="0"/>
          <w:bCs w:val="0"/>
          <w:sz w:val="28"/>
          <w:szCs w:val="28"/>
        </w:rPr>
        <w:fldChar w:fldCharType="end"/>
      </w:r>
    </w:p>
    <w:p>
      <w:pPr>
        <w:pStyle w:val="32"/>
        <w:tabs>
          <w:tab w:val="right" w:leader="dot" w:pos="8580"/>
        </w:tabs>
        <w:ind w:left="-420" w:leftChars="-200" w:right="199" w:rightChars="95" w:firstLine="0" w:firstLineChars="0"/>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_Toc17496_WPSOffice_Level2 </w:instrText>
      </w:r>
      <w:r>
        <w:rPr>
          <w:rFonts w:hint="eastAsia" w:ascii="仿宋" w:hAnsi="仿宋" w:eastAsia="仿宋" w:cs="仿宋"/>
          <w:b w:val="0"/>
          <w:bCs w:val="0"/>
          <w:sz w:val="28"/>
          <w:szCs w:val="28"/>
        </w:rPr>
        <w:fldChar w:fldCharType="separate"/>
      </w:r>
      <w:sdt>
        <w:sdtPr>
          <w:rPr>
            <w:rFonts w:hint="eastAsia" w:ascii="仿宋" w:hAnsi="仿宋" w:eastAsia="仿宋" w:cs="仿宋"/>
            <w:b w:val="0"/>
            <w:bCs w:val="0"/>
            <w:kern w:val="2"/>
            <w:sz w:val="28"/>
            <w:szCs w:val="28"/>
            <w:lang w:val="en-US" w:eastAsia="zh-CN" w:bidi="ar-SA"/>
          </w:rPr>
          <w:id w:val="147452327"/>
          <w:placeholder>
            <w:docPart w:val="{1efb9095-21dc-4bd8-b93c-35138ce1a299}"/>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kern w:val="2"/>
              <w:sz w:val="28"/>
              <w:szCs w:val="28"/>
              <w:lang w:val="en-US" w:eastAsia="zh-CN" w:bidi="ar-SA"/>
            </w:rPr>
            <w:t xml:space="preserve">    </w:t>
          </w:r>
          <w:r>
            <w:rPr>
              <w:rFonts w:hint="eastAsia" w:ascii="仿宋" w:hAnsi="仿宋" w:eastAsia="仿宋" w:cs="仿宋"/>
              <w:b w:val="0"/>
              <w:bCs w:val="0"/>
              <w:sz w:val="28"/>
              <w:szCs w:val="28"/>
            </w:rPr>
            <w:t>十三、国有资本经营预算财政拨款收入支出决算表</w:t>
          </w:r>
        </w:sdtContent>
      </w:sdt>
      <w:r>
        <w:rPr>
          <w:rFonts w:hint="eastAsia" w:ascii="仿宋" w:hAnsi="仿宋" w:eastAsia="仿宋" w:cs="仿宋"/>
          <w:b w:val="0"/>
          <w:bCs w:val="0"/>
          <w:sz w:val="28"/>
          <w:szCs w:val="28"/>
        </w:rPr>
        <w:tab/>
      </w:r>
      <w:bookmarkStart w:id="29" w:name="_Toc17496_WPSOffice_Level2Page"/>
      <w:r>
        <w:rPr>
          <w:rFonts w:hint="eastAsia" w:ascii="仿宋" w:hAnsi="仿宋" w:eastAsia="仿宋" w:cs="仿宋"/>
          <w:b w:val="0"/>
          <w:bCs w:val="0"/>
          <w:sz w:val="28"/>
          <w:szCs w:val="28"/>
        </w:rPr>
        <w:t>2</w:t>
      </w:r>
      <w:bookmarkEnd w:id="29"/>
      <w:r>
        <w:rPr>
          <w:rFonts w:hint="eastAsia" w:ascii="仿宋" w:hAnsi="仿宋" w:eastAsia="仿宋" w:cs="仿宋"/>
          <w:b w:val="0"/>
          <w:bCs w:val="0"/>
          <w:sz w:val="28"/>
          <w:szCs w:val="28"/>
          <w:lang w:val="en-US" w:eastAsia="zh-CN"/>
        </w:rPr>
        <w:t>5</w:t>
      </w:r>
      <w:r>
        <w:rPr>
          <w:rFonts w:hint="eastAsia" w:ascii="仿宋" w:hAnsi="仿宋" w:eastAsia="仿宋" w:cs="仿宋"/>
          <w:b w:val="0"/>
          <w:bCs w:val="0"/>
          <w:sz w:val="28"/>
          <w:szCs w:val="28"/>
        </w:rPr>
        <w:fldChar w:fldCharType="end"/>
      </w:r>
    </w:p>
    <w:p>
      <w:pPr>
        <w:pStyle w:val="32"/>
        <w:tabs>
          <w:tab w:val="right" w:leader="dot" w:pos="8580"/>
        </w:tabs>
        <w:ind w:left="-420" w:leftChars="-200" w:right="199" w:rightChars="95" w:firstLine="0" w:firstLineChars="0"/>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_Toc15698_WPSOffice_Level2 </w:instrText>
      </w:r>
      <w:r>
        <w:rPr>
          <w:rFonts w:hint="eastAsia" w:ascii="仿宋" w:hAnsi="仿宋" w:eastAsia="仿宋" w:cs="仿宋"/>
          <w:b w:val="0"/>
          <w:bCs w:val="0"/>
          <w:sz w:val="28"/>
          <w:szCs w:val="28"/>
        </w:rPr>
        <w:fldChar w:fldCharType="separate"/>
      </w:r>
      <w:sdt>
        <w:sdtPr>
          <w:rPr>
            <w:rFonts w:hint="eastAsia" w:ascii="仿宋" w:hAnsi="仿宋" w:eastAsia="仿宋" w:cs="仿宋"/>
            <w:b w:val="0"/>
            <w:bCs w:val="0"/>
            <w:kern w:val="2"/>
            <w:sz w:val="28"/>
            <w:szCs w:val="28"/>
            <w:lang w:val="en-US" w:eastAsia="zh-CN" w:bidi="ar-SA"/>
          </w:rPr>
          <w:id w:val="147452327"/>
          <w:placeholder>
            <w:docPart w:val="{4c109460-be5a-49bc-b349-0752175a9cd4}"/>
          </w:placeholder>
        </w:sdtPr>
        <w:sdtEndPr>
          <w:rPr>
            <w:rFonts w:hint="eastAsia" w:ascii="仿宋" w:hAnsi="仿宋" w:eastAsia="仿宋" w:cs="仿宋"/>
            <w:b w:val="0"/>
            <w:bCs w:val="0"/>
            <w:kern w:val="2"/>
            <w:sz w:val="28"/>
            <w:szCs w:val="28"/>
            <w:lang w:val="en-US" w:eastAsia="zh-CN" w:bidi="ar-SA"/>
          </w:rPr>
        </w:sdtEndPr>
        <w:sdtContent>
          <w:r>
            <w:rPr>
              <w:rFonts w:hint="eastAsia" w:ascii="仿宋" w:hAnsi="仿宋" w:eastAsia="仿宋" w:cs="仿宋"/>
              <w:b w:val="0"/>
              <w:bCs w:val="0"/>
              <w:kern w:val="2"/>
              <w:sz w:val="28"/>
              <w:szCs w:val="28"/>
              <w:lang w:val="en-US" w:eastAsia="zh-CN" w:bidi="ar-SA"/>
            </w:rPr>
            <w:t xml:space="preserve">    </w:t>
          </w:r>
          <w:r>
            <w:rPr>
              <w:rFonts w:hint="eastAsia" w:ascii="仿宋" w:hAnsi="仿宋" w:eastAsia="仿宋" w:cs="仿宋"/>
              <w:b w:val="0"/>
              <w:bCs w:val="0"/>
              <w:sz w:val="28"/>
              <w:szCs w:val="28"/>
            </w:rPr>
            <w:t>十四、国有资本经营预算财政拨款支出决算表</w:t>
          </w:r>
        </w:sdtContent>
      </w:sdt>
      <w:r>
        <w:rPr>
          <w:rFonts w:hint="eastAsia" w:ascii="仿宋" w:hAnsi="仿宋" w:eastAsia="仿宋" w:cs="仿宋"/>
          <w:b w:val="0"/>
          <w:bCs w:val="0"/>
          <w:sz w:val="28"/>
          <w:szCs w:val="28"/>
        </w:rPr>
        <w:tab/>
      </w:r>
      <w:bookmarkStart w:id="30" w:name="_Toc15698_WPSOffice_Level2Page"/>
      <w:r>
        <w:rPr>
          <w:rFonts w:hint="eastAsia" w:ascii="仿宋" w:hAnsi="仿宋" w:eastAsia="仿宋" w:cs="仿宋"/>
          <w:b w:val="0"/>
          <w:bCs w:val="0"/>
          <w:sz w:val="28"/>
          <w:szCs w:val="28"/>
        </w:rPr>
        <w:t>2</w:t>
      </w:r>
      <w:bookmarkEnd w:id="30"/>
      <w:r>
        <w:rPr>
          <w:rFonts w:hint="eastAsia" w:ascii="仿宋" w:hAnsi="仿宋" w:eastAsia="仿宋" w:cs="仿宋"/>
          <w:b w:val="0"/>
          <w:bCs w:val="0"/>
          <w:sz w:val="28"/>
          <w:szCs w:val="28"/>
          <w:lang w:val="en-US" w:eastAsia="zh-CN"/>
        </w:rPr>
        <w:t>5</w:t>
      </w:r>
      <w:r>
        <w:rPr>
          <w:rFonts w:hint="eastAsia" w:ascii="仿宋" w:hAnsi="仿宋" w:eastAsia="仿宋" w:cs="仿宋"/>
          <w:b w:val="0"/>
          <w:bCs w:val="0"/>
          <w:sz w:val="28"/>
          <w:szCs w:val="28"/>
        </w:rPr>
        <w:fldChar w:fldCharType="end"/>
      </w:r>
    </w:p>
    <w:p>
      <w:pPr>
        <w:widowControl/>
        <w:spacing w:line="440" w:lineRule="exact"/>
        <w:jc w:val="left"/>
        <w:rPr>
          <w:rFonts w:ascii="仿宋" w:hAnsi="仿宋" w:eastAsia="仿宋"/>
          <w:bCs/>
          <w:color w:val="auto"/>
          <w:kern w:val="44"/>
          <w:sz w:val="24"/>
          <w:highlight w:val="none"/>
        </w:rPr>
      </w:pPr>
      <w:r>
        <w:rPr>
          <w:rFonts w:ascii="仿宋" w:hAnsi="仿宋" w:eastAsia="仿宋"/>
          <w:b/>
          <w:color w:val="auto"/>
          <w:sz w:val="24"/>
          <w:highlight w:val="none"/>
        </w:rPr>
        <w:br w:type="page"/>
      </w:r>
    </w:p>
    <w:p>
      <w:pPr>
        <w:pStyle w:val="3"/>
        <w:jc w:val="center"/>
        <w:rPr>
          <w:rStyle w:val="25"/>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Style w:val="25"/>
          <w:rFonts w:hint="eastAsia" w:ascii="黑体" w:hAnsi="黑体" w:eastAsia="黑体"/>
          <w:b w:val="0"/>
          <w:bCs w:val="0"/>
          <w:color w:val="auto"/>
          <w:highlight w:val="none"/>
        </w:rPr>
        <w:t>部门概况</w:t>
      </w:r>
      <w:bookmarkEnd w:id="12"/>
      <w:bookmarkEnd w:id="13"/>
    </w:p>
    <w:p>
      <w:pPr>
        <w:widowControl/>
        <w:jc w:val="left"/>
        <w:rPr>
          <w:rFonts w:ascii="黑体" w:eastAsia="黑体"/>
          <w:color w:val="auto"/>
          <w:sz w:val="32"/>
          <w:szCs w:val="32"/>
          <w:highlight w:val="none"/>
        </w:rPr>
      </w:pPr>
    </w:p>
    <w:p>
      <w:pPr>
        <w:pStyle w:val="4"/>
        <w:rPr>
          <w:rStyle w:val="26"/>
          <w:rFonts w:ascii="仿宋" w:hAnsi="仿宋" w:eastAsia="仿宋"/>
          <w:b w:val="0"/>
          <w:bCs w:val="0"/>
          <w:color w:val="auto"/>
          <w:highlight w:val="none"/>
        </w:rPr>
      </w:pPr>
      <w:bookmarkStart w:id="31" w:name="_Toc15396600"/>
      <w:bookmarkStart w:id="32" w:name="_Toc15377197"/>
      <w:r>
        <w:rPr>
          <w:rFonts w:hint="eastAsia" w:ascii="黑体" w:hAnsi="黑体" w:eastAsia="黑体"/>
          <w:b w:val="0"/>
          <w:color w:val="auto"/>
          <w:highlight w:val="none"/>
        </w:rPr>
        <w:t>一、基</w:t>
      </w:r>
      <w:r>
        <w:rPr>
          <w:rStyle w:val="26"/>
          <w:rFonts w:hint="eastAsia" w:ascii="黑体" w:hAnsi="黑体" w:eastAsia="黑体"/>
          <w:b w:val="0"/>
          <w:bCs w:val="0"/>
          <w:color w:val="auto"/>
          <w:highlight w:val="none"/>
        </w:rPr>
        <w:t>本职能及主要工作</w:t>
      </w:r>
      <w:bookmarkEnd w:id="31"/>
      <w:bookmarkEnd w:id="32"/>
    </w:p>
    <w:p>
      <w:pPr>
        <w:snapToGrid w:val="0"/>
        <w:spacing w:line="588" w:lineRule="exact"/>
        <w:ind w:left="-424" w:leftChars="-202" w:right="-439" w:rightChars="-209" w:firstLine="960" w:firstLineChars="300"/>
        <w:outlineLvl w:val="0"/>
        <w:rPr>
          <w:rFonts w:hint="eastAsia" w:ascii="仿宋" w:hAnsi="仿宋" w:eastAsia="仿宋"/>
          <w:bCs/>
          <w:color w:val="auto"/>
          <w:sz w:val="32"/>
          <w:szCs w:val="32"/>
          <w:highlight w:val="none"/>
        </w:rPr>
      </w:pPr>
      <w:bookmarkStart w:id="33" w:name="_Toc15378445"/>
      <w:bookmarkStart w:id="34" w:name="_Toc15377198"/>
      <w:r>
        <w:rPr>
          <w:rFonts w:hint="eastAsia" w:ascii="仿宋" w:hAnsi="仿宋" w:eastAsia="仿宋"/>
          <w:bCs/>
          <w:color w:val="auto"/>
          <w:sz w:val="32"/>
          <w:szCs w:val="32"/>
          <w:highlight w:val="none"/>
        </w:rPr>
        <w:t>（一）主要职能。</w:t>
      </w:r>
      <w:bookmarkEnd w:id="33"/>
      <w:bookmarkEnd w:id="34"/>
      <w:bookmarkStart w:id="35" w:name="_Toc15378446"/>
      <w:bookmarkStart w:id="36" w:name="_Toc15377199"/>
    </w:p>
    <w:p>
      <w:pPr>
        <w:snapToGrid w:val="0"/>
        <w:spacing w:line="588" w:lineRule="exact"/>
        <w:ind w:right="-439" w:rightChars="-209" w:firstLine="640" w:firstLineChars="200"/>
        <w:outlineLvl w:val="0"/>
        <w:rPr>
          <w:rFonts w:hint="eastAsia" w:ascii="仿宋" w:hAnsi="仿宋" w:eastAsia="仿宋"/>
          <w:bCs/>
          <w:color w:val="auto"/>
          <w:sz w:val="32"/>
          <w:szCs w:val="32"/>
          <w:highlight w:val="none"/>
        </w:rPr>
      </w:pPr>
      <w:r>
        <w:rPr>
          <w:rFonts w:hint="eastAsia" w:ascii="仿宋" w:hAnsi="仿宋" w:eastAsia="仿宋" w:cs="Times New Roman"/>
          <w:bCs/>
          <w:color w:val="auto"/>
          <w:kern w:val="0"/>
          <w:sz w:val="32"/>
          <w:szCs w:val="32"/>
          <w:highlight w:val="none"/>
          <w:lang w:val="en-US" w:eastAsia="zh-CN" w:bidi="ar-SA"/>
        </w:rPr>
        <w:t>第一，贯彻执行国家有关监狱管理的方针、政策、法规，拟订全省监狱工作的地方性法规、规章草案、制定政策、发展规划并组织实施，负责监狱系统依法行政工作，落实行政执法责任制。第二，依法管理省属监狱，领导监狱企业集团公司和子（分）公司，管理监狱处（科），指导市属监狱工作。第三，监督管理监狱刑罚执行、狱政管理、狱内侦查，指导突发事件处置，维护监狱安全稳定。第四，制订罪犯教育改造规划，研究指导罪犯教育改造、心理矫治工作，协助开展社会帮教和社区矫正工作。第五，负责罪犯生活卫生、疾病防控、警用装备、狱政设施和监狱信息化建设工作。第六，编制实施全省监狱发展规划，推进监狱改扩建、资产处置和民警生活基地建设。第七，指导罪犯劳动改造工作，承担罪犯劳动职业技术培训、劳动保护等职责。第八，指导监狱安全管理和环境保护工作。第九，负责省属监狱及监狱企业的财务、审计的监督管理并承担国有资产保值增值责任。第十，负责监狱思想政治工作、民警队伍建设、党风廉政建设、警务督察和来信来访工作，负责监狱工人队伍管理和离退休人员的管理服务工作。第十一，负责监狱对外宣传工作，组织开展监狱司法人权研究。第十二，指导监狱学会工作。第十三，承办省政府和司法厅交办的其他事项。</w:t>
      </w:r>
    </w:p>
    <w:p>
      <w:pPr>
        <w:pStyle w:val="2"/>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（二）</w:t>
      </w:r>
      <w:r>
        <w:rPr>
          <w:rFonts w:ascii="仿宋" w:hAnsi="仿宋" w:eastAsia="仿宋"/>
          <w:bCs/>
          <w:color w:val="auto"/>
          <w:sz w:val="32"/>
          <w:szCs w:val="32"/>
          <w:highlight w:val="none"/>
        </w:rPr>
        <w:t>20</w:t>
      </w:r>
      <w:r>
        <w:rPr>
          <w:rFonts w:hint="eastAsia" w:ascii="仿宋" w:hAnsi="仿宋" w:eastAsia="仿宋"/>
          <w:bCs/>
          <w:color w:val="auto"/>
          <w:sz w:val="32"/>
          <w:szCs w:val="32"/>
          <w:highlight w:val="none"/>
          <w:lang w:val="en-US" w:eastAsia="zh-CN"/>
        </w:rPr>
        <w:t>21</w:t>
      </w:r>
      <w:r>
        <w:rPr>
          <w:rFonts w:hint="eastAsia" w:ascii="仿宋" w:hAnsi="仿宋" w:eastAsia="仿宋"/>
          <w:bCs/>
          <w:color w:val="auto"/>
          <w:sz w:val="32"/>
          <w:szCs w:val="32"/>
          <w:highlight w:val="none"/>
        </w:rPr>
        <w:t>年重点工作完成情况。</w:t>
      </w:r>
      <w:bookmarkEnd w:id="35"/>
      <w:bookmarkEnd w:id="36"/>
    </w:p>
    <w:p>
      <w:pPr>
        <w:snapToGrid w:val="0"/>
        <w:spacing w:line="588" w:lineRule="exact"/>
        <w:ind w:right="-439" w:rightChars="-209" w:firstLine="640" w:firstLineChars="200"/>
        <w:outlineLvl w:val="0"/>
        <w:rPr>
          <w:rFonts w:hint="eastAsia" w:ascii="仿宋" w:hAnsi="仿宋" w:eastAsia="仿宋"/>
          <w:bCs/>
          <w:color w:val="auto"/>
          <w:sz w:val="32"/>
          <w:szCs w:val="32"/>
          <w:highlight w:val="none"/>
        </w:rPr>
      </w:pPr>
      <w:r>
        <w:rPr>
          <w:rFonts w:hint="eastAsia" w:ascii="仿宋" w:hAnsi="仿宋" w:eastAsia="仿宋" w:cs="Times New Roman"/>
          <w:bCs/>
          <w:color w:val="auto"/>
          <w:kern w:val="0"/>
          <w:sz w:val="32"/>
          <w:szCs w:val="32"/>
          <w:highlight w:val="none"/>
          <w:lang w:val="en-US" w:eastAsia="zh-CN" w:bidi="ar-SA"/>
        </w:rPr>
        <w:t>2021年省监狱管理局深入开展党史学习教育、扎实开展队伍教育整顿和监狱综合治理，实施多批次特殊重大行动、经受多轮疫情的冲击和考验，全面接受巡视巡察、接续深化狱地协作、加快推进体制改革，多方面工作持续发力。全年重大任务、重大活动、重大行动、重大挑战接连不断，全系统经受考验、顽强拼搏，成功实现了年初确定的“九零六提升”目标。</w:t>
      </w:r>
      <w:r>
        <w:rPr>
          <w:rFonts w:hint="eastAsia" w:ascii="仿宋" w:hAnsi="仿宋" w:eastAsia="仿宋" w:cs="Times New Roman"/>
          <w:b/>
          <w:bCs w:val="0"/>
          <w:color w:val="auto"/>
          <w:kern w:val="0"/>
          <w:sz w:val="32"/>
          <w:szCs w:val="32"/>
          <w:highlight w:val="none"/>
          <w:lang w:val="en-US" w:eastAsia="zh-CN" w:bidi="ar-SA"/>
        </w:rPr>
        <w:t>一年来，安全能力不断增强，</w:t>
      </w:r>
      <w:r>
        <w:rPr>
          <w:rFonts w:hint="eastAsia" w:ascii="仿宋" w:hAnsi="仿宋" w:eastAsia="仿宋" w:cs="Times New Roman"/>
          <w:bCs/>
          <w:color w:val="auto"/>
          <w:kern w:val="0"/>
          <w:sz w:val="32"/>
          <w:szCs w:val="32"/>
          <w:highlight w:val="none"/>
          <w:lang w:val="en-US" w:eastAsia="zh-CN" w:bidi="ar-SA"/>
        </w:rPr>
        <w:t>顺利实施一系列事关国家安全、社会稳定的重大专项行动，成功经受住了3轮本土疫情遭遇战的严峻考验，全省监狱实现持续安全稳定。</w:t>
      </w:r>
      <w:r>
        <w:rPr>
          <w:rFonts w:hint="eastAsia" w:ascii="仿宋" w:hAnsi="仿宋" w:eastAsia="仿宋" w:cs="Times New Roman"/>
          <w:b/>
          <w:bCs w:val="0"/>
          <w:color w:val="auto"/>
          <w:kern w:val="0"/>
          <w:sz w:val="32"/>
          <w:szCs w:val="32"/>
          <w:highlight w:val="none"/>
          <w:lang w:val="en-US" w:eastAsia="zh-CN" w:bidi="ar-SA"/>
        </w:rPr>
        <w:t>一年来，执法管理更加规范，</w:t>
      </w:r>
      <w:r>
        <w:rPr>
          <w:rFonts w:hint="eastAsia" w:ascii="仿宋" w:hAnsi="仿宋" w:eastAsia="仿宋" w:cs="Times New Roman"/>
          <w:bCs/>
          <w:color w:val="auto"/>
          <w:kern w:val="0"/>
          <w:sz w:val="32"/>
          <w:szCs w:val="32"/>
          <w:highlight w:val="none"/>
          <w:lang w:val="en-US" w:eastAsia="zh-CN" w:bidi="ar-SA"/>
        </w:rPr>
        <w:t>整治问题案件1,021件，整治顽瘴痼疾4,392个，建立完善制度900余项。</w:t>
      </w:r>
      <w:r>
        <w:rPr>
          <w:rFonts w:hint="eastAsia" w:ascii="仿宋" w:hAnsi="仿宋" w:eastAsia="仿宋" w:cs="Times New Roman"/>
          <w:b/>
          <w:bCs w:val="0"/>
          <w:color w:val="auto"/>
          <w:kern w:val="0"/>
          <w:sz w:val="32"/>
          <w:szCs w:val="32"/>
          <w:highlight w:val="none"/>
          <w:lang w:val="en-US" w:eastAsia="zh-CN" w:bidi="ar-SA"/>
        </w:rPr>
        <w:t>一年来，综合保障持续巩固，</w:t>
      </w:r>
      <w:r>
        <w:rPr>
          <w:rFonts w:hint="eastAsia" w:ascii="仿宋" w:hAnsi="仿宋" w:eastAsia="仿宋" w:cs="Times New Roman"/>
          <w:bCs/>
          <w:color w:val="auto"/>
          <w:kern w:val="0"/>
          <w:sz w:val="32"/>
          <w:szCs w:val="32"/>
          <w:highlight w:val="none"/>
          <w:lang w:val="en-US" w:eastAsia="zh-CN" w:bidi="ar-SA"/>
        </w:rPr>
        <w:t>11所全民所有制企业顺利完成改制，完成建设项目16个。</w:t>
      </w:r>
      <w:r>
        <w:rPr>
          <w:rFonts w:hint="eastAsia" w:ascii="仿宋" w:hAnsi="仿宋" w:eastAsia="仿宋" w:cs="Times New Roman"/>
          <w:b/>
          <w:bCs w:val="0"/>
          <w:color w:val="auto"/>
          <w:kern w:val="0"/>
          <w:sz w:val="32"/>
          <w:szCs w:val="32"/>
          <w:highlight w:val="none"/>
          <w:lang w:val="en-US" w:eastAsia="zh-CN" w:bidi="ar-SA"/>
        </w:rPr>
        <w:t>一年来，队伍建设成果丰硕，</w:t>
      </w:r>
      <w:r>
        <w:rPr>
          <w:rFonts w:hint="eastAsia" w:ascii="仿宋" w:hAnsi="仿宋" w:eastAsia="仿宋" w:cs="Times New Roman"/>
          <w:bCs/>
          <w:color w:val="auto"/>
          <w:kern w:val="0"/>
          <w:sz w:val="32"/>
          <w:szCs w:val="32"/>
          <w:highlight w:val="none"/>
          <w:lang w:val="en-US" w:eastAsia="zh-CN" w:bidi="ar-SA"/>
        </w:rPr>
        <w:t>党史学习教育纵深推进，队伍教育整顿、监狱综合治理扎实开展，经过严格的淬炼洗礼，队伍素质能力和纪律作风较大提升，一大批模范集体和先进个人受到表彰。</w:t>
      </w:r>
      <w:r>
        <w:rPr>
          <w:rFonts w:hint="eastAsia" w:ascii="仿宋" w:hAnsi="仿宋" w:eastAsia="仿宋" w:cs="Times New Roman"/>
          <w:b/>
          <w:bCs w:val="0"/>
          <w:color w:val="auto"/>
          <w:kern w:val="0"/>
          <w:sz w:val="32"/>
          <w:szCs w:val="32"/>
          <w:highlight w:val="none"/>
          <w:lang w:val="en-US" w:eastAsia="zh-CN" w:bidi="ar-SA"/>
        </w:rPr>
        <w:t>一年来，出色完成脱贫攻坚、乡村振兴、援疆援彝等重大政治任务，</w:t>
      </w:r>
      <w:r>
        <w:rPr>
          <w:rFonts w:hint="eastAsia" w:ascii="仿宋" w:hAnsi="仿宋" w:eastAsia="仿宋" w:cs="Times New Roman"/>
          <w:bCs/>
          <w:color w:val="auto"/>
          <w:kern w:val="0"/>
          <w:sz w:val="32"/>
          <w:szCs w:val="32"/>
          <w:highlight w:val="none"/>
          <w:lang w:val="en-US" w:eastAsia="zh-CN" w:bidi="ar-SA"/>
        </w:rPr>
        <w:t>不少创新经验和做法在全国、全省推广。工会群团、行政后勤和老干部工作等均取得了新的积极成效。</w:t>
      </w:r>
    </w:p>
    <w:p>
      <w:pPr>
        <w:pStyle w:val="4"/>
        <w:rPr>
          <w:rStyle w:val="26"/>
          <w:b w:val="0"/>
          <w:bCs w:val="0"/>
          <w:color w:val="auto"/>
          <w:highlight w:val="none"/>
        </w:rPr>
      </w:pPr>
      <w:bookmarkStart w:id="37" w:name="_Toc15377200"/>
      <w:bookmarkStart w:id="38" w:name="_Toc15396601"/>
      <w:r>
        <w:rPr>
          <w:rFonts w:hint="eastAsia" w:ascii="黑体" w:eastAsia="黑体"/>
          <w:b w:val="0"/>
          <w:color w:val="auto"/>
          <w:highlight w:val="none"/>
        </w:rPr>
        <w:t>二、</w:t>
      </w:r>
      <w:r>
        <w:rPr>
          <w:rFonts w:hint="eastAsia" w:ascii="黑体" w:hAnsi="黑体" w:eastAsia="黑体"/>
          <w:b w:val="0"/>
          <w:color w:val="auto"/>
          <w:highlight w:val="none"/>
        </w:rPr>
        <w:t>机</w:t>
      </w:r>
      <w:r>
        <w:rPr>
          <w:rStyle w:val="26"/>
          <w:rFonts w:hint="eastAsia" w:ascii="黑体" w:hAnsi="黑体" w:eastAsia="黑体"/>
          <w:b w:val="0"/>
          <w:bCs w:val="0"/>
          <w:color w:val="auto"/>
          <w:highlight w:val="none"/>
        </w:rPr>
        <w:t>构设置</w:t>
      </w:r>
      <w:bookmarkEnd w:id="37"/>
      <w:bookmarkEnd w:id="38"/>
    </w:p>
    <w:p>
      <w:pPr>
        <w:ind w:right="-439" w:rightChars="-209" w:firstLine="640" w:firstLineChars="200"/>
        <w:rPr>
          <w:rFonts w:hint="eastAsia" w:ascii="仿宋" w:hAnsi="仿宋" w:eastAsia="仿宋"/>
          <w:color w:val="auto"/>
          <w:sz w:val="32"/>
          <w:szCs w:val="32"/>
          <w:highlight w:val="none"/>
        </w:rPr>
      </w:pPr>
      <w:bookmarkStart w:id="39" w:name="_Toc15377204"/>
      <w:bookmarkStart w:id="40" w:name="_Toc15396602"/>
      <w:r>
        <w:rPr>
          <w:rFonts w:hint="eastAsia" w:ascii="仿宋" w:hAnsi="仿宋" w:eastAsia="仿宋"/>
          <w:color w:val="auto"/>
          <w:sz w:val="32"/>
          <w:szCs w:val="32"/>
          <w:highlight w:val="none"/>
          <w:lang w:val="en-US" w:eastAsia="zh-CN"/>
        </w:rPr>
        <w:t>四川省监狱系统</w:t>
      </w:r>
      <w:r>
        <w:rPr>
          <w:rFonts w:hint="eastAsia" w:ascii="仿宋" w:hAnsi="仿宋" w:eastAsia="仿宋"/>
          <w:color w:val="auto"/>
          <w:sz w:val="32"/>
          <w:szCs w:val="32"/>
          <w:highlight w:val="none"/>
        </w:rPr>
        <w:t>下属二级单位</w:t>
      </w:r>
      <w:r>
        <w:rPr>
          <w:rFonts w:hint="eastAsia" w:ascii="仿宋" w:hAnsi="仿宋" w:eastAsia="仿宋"/>
          <w:color w:val="auto"/>
          <w:sz w:val="32"/>
          <w:szCs w:val="32"/>
          <w:highlight w:val="none"/>
          <w:lang w:val="en-US" w:eastAsia="zh-CN"/>
        </w:rPr>
        <w:t>49</w:t>
      </w:r>
      <w:r>
        <w:rPr>
          <w:rFonts w:hint="eastAsia" w:ascii="仿宋" w:hAnsi="仿宋" w:eastAsia="仿宋"/>
          <w:color w:val="auto"/>
          <w:sz w:val="32"/>
          <w:szCs w:val="32"/>
          <w:highlight w:val="none"/>
        </w:rPr>
        <w:t>个，其中行政单位</w:t>
      </w:r>
      <w:r>
        <w:rPr>
          <w:rFonts w:hint="eastAsia" w:ascii="仿宋" w:hAnsi="仿宋" w:eastAsia="仿宋"/>
          <w:color w:val="auto"/>
          <w:sz w:val="32"/>
          <w:szCs w:val="32"/>
          <w:highlight w:val="none"/>
          <w:lang w:val="en-US" w:eastAsia="zh-CN"/>
        </w:rPr>
        <w:t>48</w:t>
      </w:r>
      <w:r>
        <w:rPr>
          <w:rFonts w:hint="eastAsia" w:ascii="仿宋" w:hAnsi="仿宋" w:eastAsia="仿宋"/>
          <w:color w:val="auto"/>
          <w:sz w:val="32"/>
          <w:szCs w:val="32"/>
          <w:highlight w:val="none"/>
        </w:rPr>
        <w:t>个，其他事业单位</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个。</w:t>
      </w:r>
    </w:p>
    <w:p>
      <w:pPr>
        <w:ind w:right="-439" w:rightChars="-209"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纳入</w:t>
      </w:r>
      <w:r>
        <w:rPr>
          <w:rFonts w:hint="eastAsia" w:ascii="仿宋" w:hAnsi="仿宋" w:eastAsia="仿宋"/>
          <w:color w:val="auto"/>
          <w:sz w:val="32"/>
          <w:szCs w:val="32"/>
          <w:highlight w:val="none"/>
          <w:lang w:val="en-US" w:eastAsia="zh-CN"/>
        </w:rPr>
        <w:t>四川省监狱系统</w:t>
      </w: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年度部门决算编制范围的二级预算单位包括：</w:t>
      </w:r>
    </w:p>
    <w:p>
      <w:pPr>
        <w:ind w:right="-439" w:rightChars="-209"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1.四川省监狱管理局（本级）；</w:t>
      </w:r>
      <w:bookmarkStart w:id="41" w:name="_Toc15306276"/>
      <w:bookmarkStart w:id="42" w:name="_Toc15377202"/>
      <w:bookmarkStart w:id="43" w:name="_Toc15377433"/>
      <w:bookmarkStart w:id="44" w:name="_Toc15378449"/>
      <w:r>
        <w:rPr>
          <w:rFonts w:hint="eastAsia" w:ascii="仿宋" w:hAnsi="仿宋" w:eastAsia="仿宋"/>
          <w:color w:val="auto"/>
          <w:sz w:val="32"/>
          <w:szCs w:val="32"/>
          <w:highlight w:val="none"/>
          <w:lang w:val="en-US" w:eastAsia="zh-CN"/>
        </w:rPr>
        <w:t>2.四川省监狱管理局财务处；3.</w:t>
      </w:r>
      <w:bookmarkEnd w:id="41"/>
      <w:bookmarkEnd w:id="42"/>
      <w:bookmarkEnd w:id="43"/>
      <w:bookmarkEnd w:id="44"/>
      <w:r>
        <w:rPr>
          <w:rFonts w:hint="eastAsia" w:ascii="仿宋" w:hAnsi="仿宋" w:eastAsia="仿宋"/>
          <w:color w:val="auto"/>
          <w:sz w:val="32"/>
          <w:szCs w:val="32"/>
          <w:highlight w:val="none"/>
        </w:rPr>
        <w:t>四川省监狱管理局乐山监狱管理科</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4.四川省监狱管理局凉山监狱管理处；5.四川省监狱管理局宜宾监狱管理科；6.四川省监狱管理局达州监狱管理科；7.四川省监狱管理局信息保障中心；8.四川省川中监狱；9.四川省川东监狱；10.四川省自贡监狱；11.四川省蓬安监狱；12.四川省雅安监狱；13.四川省成都监狱；14.四川省达州监狱；15.四川省巴中监狱；16.四川省成都女子监狱；17.四川省凉山监狱；18.四川省攀西监狱；19.四川省广元监狱；20.四川省邑州监狱；21.四川省新源监狱；22.四川省崇州监狱；23.四川省嘉陵监狱；24.四川省川北监狱；25.四川省峨眉监狱；26.四川省眉州监狱；27.四川省乐山监狱；28.四川省锦江监狱；29.四川省监狱管理局罪犯出监就业培训指导站（局犯罪与改造研究中心）；30.四川省荞窝监狱；31.四川省川西监狱；32.四川省雷马屏监狱；33.四川省汉王山监狱；34.四川省嘉州监狱；35.四川省邛崃监狱；36.四川省德阳监狱；37.四川省宜宾监狱；38.四川省南溪监狱；39.四川省绵阳监狱；40.四川省至诚监狱；41.四川省甘孜监狱；42.四川省阿坝监狱；43.四川省成都未成年犯管教所；44.四川省女子监狱；45.四川省金堂监狱；46.四川省成都病犯监狱；47.四川省大英监狱；48.四川省内江监狱；49.四川省监狱管理局机关服务中心。</w:t>
      </w:r>
      <w:bookmarkStart w:id="94" w:name="_GoBack"/>
      <w:bookmarkEnd w:id="94"/>
    </w:p>
    <w:p>
      <w:pPr>
        <w:pStyle w:val="3"/>
        <w:ind w:right="440"/>
        <w:jc w:val="center"/>
        <w:rPr>
          <w:rFonts w:hint="eastAsia" w:ascii="黑体" w:hAnsi="黑体" w:eastAsia="黑体"/>
          <w:b w:val="0"/>
          <w:bCs/>
          <w:color w:val="auto"/>
          <w:highlight w:val="none"/>
        </w:rPr>
      </w:pPr>
    </w:p>
    <w:p>
      <w:pPr>
        <w:pStyle w:val="3"/>
        <w:ind w:right="440"/>
        <w:jc w:val="center"/>
        <w:rPr>
          <w:rStyle w:val="25"/>
          <w:rFonts w:ascii="黑体" w:hAnsi="黑体" w:eastAsia="黑体"/>
          <w:b w:val="0"/>
          <w:bCs/>
          <w:color w:val="auto"/>
          <w:highlight w:val="none"/>
        </w:rPr>
      </w:pPr>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5"/>
          <w:rFonts w:hint="eastAsia" w:ascii="黑体" w:hAnsi="黑体" w:eastAsia="黑体"/>
          <w:b w:val="0"/>
          <w:bCs/>
          <w:color w:val="auto"/>
          <w:highlight w:val="none"/>
        </w:rPr>
        <w:t>部门决算情况说明</w:t>
      </w:r>
      <w:bookmarkEnd w:id="39"/>
      <w:bookmarkEnd w:id="40"/>
    </w:p>
    <w:p>
      <w:pPr>
        <w:rPr>
          <w:color w:val="auto"/>
          <w:highlight w:val="none"/>
        </w:rPr>
      </w:pPr>
    </w:p>
    <w:p>
      <w:pPr>
        <w:pStyle w:val="24"/>
        <w:numPr>
          <w:ilvl w:val="0"/>
          <w:numId w:val="1"/>
        </w:numPr>
        <w:spacing w:line="600" w:lineRule="exact"/>
        <w:ind w:firstLineChars="0"/>
        <w:outlineLvl w:val="1"/>
        <w:rPr>
          <w:rStyle w:val="26"/>
          <w:rFonts w:ascii="黑体" w:hAnsi="黑体" w:eastAsia="黑体"/>
          <w:b w:val="0"/>
          <w:color w:val="auto"/>
          <w:highlight w:val="none"/>
        </w:rPr>
      </w:pPr>
      <w:bookmarkStart w:id="45" w:name="_Toc15377205"/>
      <w:bookmarkStart w:id="46" w:name="_Toc15396603"/>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入支出决算总体情况说明</w:t>
      </w:r>
      <w:bookmarkEnd w:id="45"/>
      <w:bookmarkEnd w:id="46"/>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628,302.72</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60,146.46</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10.59</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绩效管理奖增资。</w:t>
      </w:r>
    </w:p>
    <w:p>
      <w:pPr>
        <w:pStyle w:val="11"/>
        <w:rPr>
          <w:rFonts w:hint="eastAsia"/>
          <w:lang w:val="en-US" w:eastAsia="zh-CN"/>
        </w:rPr>
      </w:pPr>
    </w:p>
    <w:p>
      <w:pPr>
        <w:pStyle w:val="11"/>
        <w:jc w:val="both"/>
        <w:rPr>
          <w:rFonts w:ascii="仿宋" w:hAnsi="仿宋" w:eastAsia="仿宋"/>
          <w:color w:val="FF0000"/>
          <w:sz w:val="32"/>
          <w:szCs w:val="32"/>
          <w:highlight w:val="none"/>
        </w:rPr>
      </w:pPr>
      <w:r>
        <w:drawing>
          <wp:inline distT="0" distB="0" distL="114300" distR="114300">
            <wp:extent cx="5274310" cy="2797175"/>
            <wp:effectExtent l="0" t="0" r="254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74310" cy="2797175"/>
                    </a:xfrm>
                    <a:prstGeom prst="rect">
                      <a:avLst/>
                    </a:prstGeom>
                    <a:noFill/>
                    <a:ln>
                      <a:noFill/>
                    </a:ln>
                  </pic:spPr>
                </pic:pic>
              </a:graphicData>
            </a:graphic>
          </wp:inline>
        </w:drawing>
      </w:r>
    </w:p>
    <w:p/>
    <w:p>
      <w:pPr>
        <w:pStyle w:val="11"/>
      </w:pPr>
    </w:p>
    <w:p/>
    <w:p>
      <w:pPr>
        <w:spacing w:line="600" w:lineRule="exact"/>
        <w:jc w:val="left"/>
        <w:rPr>
          <w:rFonts w:ascii="仿宋_GB2312" w:eastAsia="仿宋_GB2312"/>
          <w:color w:val="auto"/>
          <w:sz w:val="32"/>
          <w:szCs w:val="32"/>
          <w:highlight w:val="none"/>
        </w:rPr>
      </w:pPr>
    </w:p>
    <w:p>
      <w:pPr>
        <w:pStyle w:val="24"/>
        <w:numPr>
          <w:ilvl w:val="0"/>
          <w:numId w:val="1"/>
        </w:numPr>
        <w:spacing w:line="600" w:lineRule="exact"/>
        <w:ind w:firstLineChars="0"/>
        <w:outlineLvl w:val="1"/>
        <w:rPr>
          <w:rStyle w:val="26"/>
          <w:rFonts w:ascii="黑体" w:hAnsi="黑体" w:eastAsia="黑体"/>
          <w:b w:val="0"/>
          <w:color w:val="auto"/>
          <w:highlight w:val="none"/>
        </w:rPr>
      </w:pPr>
      <w:bookmarkStart w:id="47" w:name="_Toc15396604"/>
      <w:bookmarkStart w:id="48" w:name="_Toc15377206"/>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入决算情况说明</w:t>
      </w:r>
      <w:bookmarkEnd w:id="47"/>
      <w:bookmarkEnd w:id="48"/>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626,275.05</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604,822.38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96.57</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58.04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0.01</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21,394.62</w:t>
      </w:r>
      <w:r>
        <w:rPr>
          <w:rFonts w:hint="eastAsia" w:ascii="仿宋" w:hAnsi="仿宋" w:eastAsia="仿宋"/>
          <w:color w:val="auto"/>
          <w:sz w:val="32"/>
          <w:szCs w:val="32"/>
          <w:highlight w:val="none"/>
        </w:rPr>
        <w:t>元，占</w:t>
      </w:r>
      <w:r>
        <w:rPr>
          <w:rFonts w:hint="eastAsia" w:ascii="仿宋" w:hAnsi="仿宋" w:eastAsia="仿宋"/>
          <w:color w:val="auto"/>
          <w:sz w:val="32"/>
          <w:szCs w:val="32"/>
          <w:highlight w:val="none"/>
          <w:lang w:val="en-US" w:eastAsia="zh-CN"/>
        </w:rPr>
        <w:t>3.42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11"/>
        <w:ind w:left="0" w:leftChars="0" w:firstLine="0" w:firstLineChars="0"/>
        <w:rPr>
          <w:rFonts w:ascii="仿宋" w:hAnsi="仿宋" w:eastAsia="仿宋"/>
          <w:color w:val="FF0000"/>
          <w:sz w:val="32"/>
          <w:szCs w:val="32"/>
          <w:highlight w:val="none"/>
        </w:rPr>
      </w:pPr>
    </w:p>
    <w:p>
      <w:pPr>
        <w:jc w:val="center"/>
        <w:rPr>
          <w:rFonts w:ascii="仿宋" w:hAnsi="仿宋" w:eastAsia="仿宋"/>
          <w:color w:val="FF0000"/>
          <w:sz w:val="32"/>
          <w:szCs w:val="32"/>
          <w:highlight w:val="none"/>
        </w:rPr>
      </w:pPr>
      <w:r>
        <w:drawing>
          <wp:inline distT="0" distB="0" distL="114300" distR="114300">
            <wp:extent cx="5272405" cy="2643505"/>
            <wp:effectExtent l="0" t="0" r="444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272405" cy="2643505"/>
                    </a:xfrm>
                    <a:prstGeom prst="rect">
                      <a:avLst/>
                    </a:prstGeom>
                    <a:noFill/>
                    <a:ln>
                      <a:noFill/>
                    </a:ln>
                  </pic:spPr>
                </pic:pic>
              </a:graphicData>
            </a:graphic>
          </wp:inline>
        </w:drawing>
      </w:r>
    </w:p>
    <w:p>
      <w:pPr>
        <w:spacing w:line="600" w:lineRule="exact"/>
        <w:rPr>
          <w:rFonts w:ascii="仿宋_GB2312" w:eastAsia="仿宋_GB2312"/>
          <w:color w:val="auto"/>
          <w:sz w:val="32"/>
          <w:szCs w:val="32"/>
          <w:highlight w:val="none"/>
        </w:rPr>
      </w:pPr>
    </w:p>
    <w:p>
      <w:pPr>
        <w:pStyle w:val="24"/>
        <w:numPr>
          <w:ilvl w:val="0"/>
          <w:numId w:val="1"/>
        </w:numPr>
        <w:spacing w:line="600" w:lineRule="exact"/>
        <w:ind w:firstLineChars="0"/>
        <w:outlineLvl w:val="1"/>
        <w:rPr>
          <w:rStyle w:val="26"/>
          <w:rFonts w:ascii="黑体" w:hAnsi="黑体" w:eastAsia="黑体"/>
          <w:b w:val="0"/>
          <w:color w:val="auto"/>
          <w:highlight w:val="none"/>
        </w:rPr>
      </w:pPr>
      <w:bookmarkStart w:id="49" w:name="_Toc15396605"/>
      <w:bookmarkStart w:id="50" w:name="_Toc15377207"/>
      <w:r>
        <w:rPr>
          <w:rFonts w:hint="eastAsia" w:ascii="黑体" w:hAnsi="黑体" w:eastAsia="黑体"/>
          <w:color w:val="auto"/>
          <w:sz w:val="32"/>
          <w:szCs w:val="32"/>
          <w:highlight w:val="none"/>
        </w:rPr>
        <w:t>支</w:t>
      </w:r>
      <w:r>
        <w:rPr>
          <w:rStyle w:val="26"/>
          <w:rFonts w:hint="eastAsia" w:ascii="黑体" w:hAnsi="黑体" w:eastAsia="黑体"/>
          <w:b w:val="0"/>
          <w:color w:val="auto"/>
          <w:highlight w:val="none"/>
        </w:rPr>
        <w:t>出决算情况说明</w:t>
      </w:r>
      <w:bookmarkEnd w:id="49"/>
      <w:bookmarkEnd w:id="50"/>
    </w:p>
    <w:p>
      <w:pPr>
        <w:spacing w:line="600" w:lineRule="exact"/>
        <w:ind w:firstLine="640" w:firstLineChars="200"/>
        <w:outlineLvl w:val="1"/>
        <w:rPr>
          <w:rFonts w:hint="eastAsia" w:ascii="仿宋" w:hAnsi="仿宋" w:eastAsia="仿宋"/>
          <w:color w:val="auto"/>
          <w:sz w:val="32"/>
          <w:szCs w:val="32"/>
          <w:highlight w:val="none"/>
          <w:shd w:val="pct10" w:color="auto" w:fill="FFFFFF"/>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625,082.12</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503,864.95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80.61</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121,159.12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19.38</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58.04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0.01</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spacing w:line="600" w:lineRule="exact"/>
        <w:ind w:firstLine="640" w:firstLineChars="200"/>
        <w:rPr>
          <w:rFonts w:ascii="仿宋_GB2312" w:eastAsia="仿宋_GB2312"/>
          <w:color w:val="auto"/>
          <w:sz w:val="32"/>
          <w:szCs w:val="32"/>
          <w:highlight w:val="none"/>
        </w:rPr>
      </w:pPr>
    </w:p>
    <w:p>
      <w:pPr>
        <w:pStyle w:val="11"/>
        <w:rPr>
          <w:rFonts w:ascii="仿宋_GB2312" w:eastAsia="仿宋_GB2312"/>
          <w:color w:val="auto"/>
          <w:sz w:val="32"/>
          <w:szCs w:val="32"/>
          <w:highlight w:val="none"/>
        </w:rPr>
      </w:pPr>
    </w:p>
    <w:p>
      <w:pPr>
        <w:rPr>
          <w:rFonts w:ascii="仿宋_GB2312" w:eastAsia="仿宋_GB2312"/>
          <w:color w:val="auto"/>
          <w:sz w:val="32"/>
          <w:szCs w:val="32"/>
          <w:highlight w:val="none"/>
        </w:rPr>
      </w:pPr>
    </w:p>
    <w:p>
      <w:pPr>
        <w:pStyle w:val="11"/>
        <w:rPr>
          <w:rFonts w:ascii="仿宋_GB2312" w:eastAsia="仿宋_GB2312"/>
          <w:color w:val="auto"/>
          <w:sz w:val="32"/>
          <w:szCs w:val="32"/>
          <w:highlight w:val="none"/>
        </w:rPr>
      </w:pPr>
    </w:p>
    <w:p/>
    <w:p/>
    <w:p>
      <w:pPr>
        <w:rPr>
          <w:rFonts w:ascii="仿宋_GB2312" w:eastAsia="仿宋_GB2312"/>
          <w:color w:val="auto"/>
          <w:sz w:val="32"/>
          <w:szCs w:val="32"/>
          <w:highlight w:val="none"/>
        </w:rPr>
      </w:pPr>
      <w:r>
        <w:drawing>
          <wp:inline distT="0" distB="0" distL="114300" distR="114300">
            <wp:extent cx="5273675" cy="2793365"/>
            <wp:effectExtent l="0" t="0" r="317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273675" cy="2793365"/>
                    </a:xfrm>
                    <a:prstGeom prst="rect">
                      <a:avLst/>
                    </a:prstGeom>
                    <a:noFill/>
                    <a:ln>
                      <a:noFill/>
                    </a:ln>
                  </pic:spPr>
                </pic:pic>
              </a:graphicData>
            </a:graphic>
          </wp:inline>
        </w:drawing>
      </w:r>
    </w:p>
    <w:p>
      <w:pPr>
        <w:pStyle w:val="11"/>
      </w:pPr>
    </w:p>
    <w:p>
      <w:pPr>
        <w:spacing w:line="600" w:lineRule="exact"/>
        <w:ind w:firstLine="640" w:firstLineChars="200"/>
        <w:outlineLvl w:val="1"/>
        <w:rPr>
          <w:rStyle w:val="26"/>
          <w:rFonts w:ascii="黑体" w:hAnsi="黑体" w:eastAsia="黑体"/>
          <w:b w:val="0"/>
          <w:color w:val="auto"/>
          <w:highlight w:val="none"/>
        </w:rPr>
      </w:pPr>
      <w:bookmarkStart w:id="51" w:name="_Toc15377208"/>
      <w:bookmarkStart w:id="52" w:name="_Toc15396606"/>
      <w:r>
        <w:rPr>
          <w:rFonts w:hint="eastAsia" w:ascii="黑体" w:hAnsi="黑体" w:eastAsia="黑体"/>
          <w:color w:val="auto"/>
          <w:sz w:val="32"/>
          <w:szCs w:val="32"/>
          <w:highlight w:val="none"/>
        </w:rPr>
        <w:t>四、财</w:t>
      </w:r>
      <w:r>
        <w:rPr>
          <w:rStyle w:val="26"/>
          <w:rFonts w:hint="eastAsia" w:ascii="黑体" w:hAnsi="黑体" w:eastAsia="黑体"/>
          <w:b w:val="0"/>
          <w:color w:val="auto"/>
          <w:highlight w:val="none"/>
        </w:rPr>
        <w:t>政拨款收入支出决算总体情况说明</w:t>
      </w:r>
      <w:bookmarkEnd w:id="51"/>
      <w:bookmarkEnd w:id="52"/>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604,822.38</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60,384.24</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11.09</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绩效管理奖增资。</w:t>
      </w:r>
    </w:p>
    <w:p>
      <w:pPr>
        <w:jc w:val="center"/>
        <w:rPr>
          <w:rFonts w:hint="eastAsia" w:ascii="黑体" w:hAnsi="黑体" w:eastAsia="黑体"/>
          <w:color w:val="auto"/>
          <w:sz w:val="32"/>
          <w:szCs w:val="32"/>
          <w:highlight w:val="none"/>
        </w:rPr>
      </w:pPr>
      <w:bookmarkStart w:id="53" w:name="_Toc15396607"/>
      <w:bookmarkStart w:id="54" w:name="_Toc15377209"/>
    </w:p>
    <w:p>
      <w:pPr>
        <w:pStyle w:val="11"/>
        <w:jc w:val="both"/>
        <w:rPr>
          <w:rFonts w:hint="eastAsia" w:ascii="黑体" w:hAnsi="黑体" w:eastAsia="黑体"/>
          <w:color w:val="auto"/>
          <w:sz w:val="32"/>
          <w:szCs w:val="32"/>
          <w:highlight w:val="none"/>
        </w:rPr>
      </w:pPr>
      <w:r>
        <w:drawing>
          <wp:inline distT="0" distB="0" distL="114300" distR="114300">
            <wp:extent cx="5273040" cy="2574925"/>
            <wp:effectExtent l="0" t="0" r="3810" b="158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273040" cy="2574925"/>
                    </a:xfrm>
                    <a:prstGeom prst="rect">
                      <a:avLst/>
                    </a:prstGeom>
                    <a:noFill/>
                    <a:ln>
                      <a:noFill/>
                    </a:ln>
                  </pic:spPr>
                </pic:pic>
              </a:graphicData>
            </a:graphic>
          </wp:inline>
        </w:drawing>
      </w:r>
    </w:p>
    <w:p>
      <w:pPr>
        <w:pStyle w:val="11"/>
        <w:ind w:left="0" w:leftChars="0" w:firstLine="0" w:firstLineChars="0"/>
        <w:rPr>
          <w:rFonts w:hint="eastAsia" w:ascii="黑体" w:hAnsi="黑体" w:eastAsia="黑体"/>
          <w:color w:val="auto"/>
          <w:sz w:val="32"/>
          <w:szCs w:val="32"/>
          <w:highlight w:val="none"/>
        </w:rPr>
      </w:pPr>
    </w:p>
    <w:p>
      <w:pPr>
        <w:spacing w:line="600" w:lineRule="exact"/>
        <w:outlineLvl w:val="1"/>
        <w:rPr>
          <w:rFonts w:hint="eastAsia" w:ascii="黑体" w:hAnsi="黑体" w:eastAsia="黑体"/>
          <w:color w:val="auto"/>
          <w:sz w:val="32"/>
          <w:szCs w:val="32"/>
          <w:highlight w:val="none"/>
        </w:rPr>
      </w:pPr>
    </w:p>
    <w:p>
      <w:pPr>
        <w:spacing w:line="600" w:lineRule="exact"/>
        <w:ind w:firstLine="640" w:firstLineChars="200"/>
        <w:outlineLvl w:val="1"/>
        <w:rPr>
          <w:rStyle w:val="26"/>
          <w:rFonts w:ascii="黑体" w:hAnsi="黑体" w:eastAsia="黑体"/>
          <w:b w:val="0"/>
          <w:color w:val="auto"/>
          <w:highlight w:val="none"/>
        </w:rPr>
      </w:pPr>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般公共预算财政拨款支出决算情况说明</w:t>
      </w:r>
      <w:bookmarkEnd w:id="53"/>
      <w:bookmarkEnd w:id="54"/>
    </w:p>
    <w:p>
      <w:pPr>
        <w:spacing w:line="600" w:lineRule="exact"/>
        <w:ind w:firstLine="643" w:firstLineChars="200"/>
        <w:outlineLvl w:val="2"/>
        <w:rPr>
          <w:rFonts w:ascii="仿宋" w:hAnsi="仿宋" w:eastAsia="仿宋"/>
          <w:b/>
          <w:color w:val="auto"/>
          <w:sz w:val="32"/>
          <w:szCs w:val="32"/>
          <w:highlight w:val="none"/>
        </w:rPr>
      </w:pPr>
      <w:bookmarkStart w:id="55" w:name="_Toc15377210"/>
      <w:r>
        <w:rPr>
          <w:rFonts w:hint="eastAsia" w:ascii="仿宋" w:hAnsi="仿宋" w:eastAsia="仿宋"/>
          <w:b/>
          <w:color w:val="auto"/>
          <w:sz w:val="32"/>
          <w:szCs w:val="32"/>
          <w:highlight w:val="none"/>
        </w:rPr>
        <w:t>（一）一般公共预算财政拨款支出决算总体情况</w:t>
      </w:r>
      <w:bookmarkEnd w:id="55"/>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604,822.38</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96.76</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72,831.78</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13.69</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绩效管理奖增资。</w:t>
      </w:r>
    </w:p>
    <w:p>
      <w:pPr>
        <w:spacing w:line="600" w:lineRule="exact"/>
        <w:ind w:firstLine="640" w:firstLineChars="200"/>
        <w:rPr>
          <w:rFonts w:hint="eastAsia" w:ascii="仿宋" w:hAnsi="仿宋" w:eastAsia="仿宋"/>
          <w:color w:val="auto"/>
          <w:sz w:val="32"/>
          <w:szCs w:val="32"/>
          <w:highlight w:val="none"/>
          <w:lang w:eastAsia="zh-CN"/>
        </w:rPr>
      </w:pPr>
    </w:p>
    <w:p>
      <w:pPr>
        <w:pStyle w:val="11"/>
        <w:jc w:val="both"/>
        <w:rPr>
          <w:rFonts w:hint="eastAsia" w:ascii="仿宋" w:hAnsi="仿宋" w:eastAsia="仿宋"/>
          <w:color w:val="auto"/>
          <w:sz w:val="32"/>
          <w:szCs w:val="32"/>
          <w:highlight w:val="none"/>
          <w:lang w:eastAsia="zh-CN"/>
        </w:rPr>
      </w:pPr>
      <w:r>
        <w:drawing>
          <wp:inline distT="0" distB="0" distL="114300" distR="114300">
            <wp:extent cx="5268595" cy="2786380"/>
            <wp:effectExtent l="0" t="0" r="8255" b="139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5268595" cy="2786380"/>
                    </a:xfrm>
                    <a:prstGeom prst="rect">
                      <a:avLst/>
                    </a:prstGeom>
                    <a:noFill/>
                    <a:ln>
                      <a:noFill/>
                    </a:ln>
                  </pic:spPr>
                </pic:pic>
              </a:graphicData>
            </a:graphic>
          </wp:inline>
        </w:drawing>
      </w:r>
    </w:p>
    <w:p>
      <w:pPr>
        <w:rPr>
          <w:rFonts w:hint="eastAsia"/>
          <w:lang w:eastAsia="zh-CN"/>
        </w:rPr>
      </w:pPr>
    </w:p>
    <w:p>
      <w:pPr>
        <w:numPr>
          <w:ilvl w:val="0"/>
          <w:numId w:val="2"/>
        </w:numPr>
        <w:spacing w:line="600" w:lineRule="exact"/>
        <w:ind w:firstLine="643" w:firstLineChars="200"/>
        <w:outlineLvl w:val="2"/>
        <w:rPr>
          <w:rFonts w:hint="eastAsia" w:ascii="仿宋" w:hAnsi="仿宋" w:eastAsia="仿宋"/>
          <w:b/>
          <w:color w:val="auto"/>
          <w:sz w:val="32"/>
          <w:szCs w:val="32"/>
          <w:highlight w:val="none"/>
        </w:rPr>
      </w:pPr>
      <w:bookmarkStart w:id="56" w:name="_Toc15377211"/>
      <w:r>
        <w:rPr>
          <w:rFonts w:hint="eastAsia" w:ascii="仿宋" w:hAnsi="仿宋" w:eastAsia="仿宋"/>
          <w:b/>
          <w:color w:val="auto"/>
          <w:sz w:val="32"/>
          <w:szCs w:val="32"/>
          <w:highlight w:val="none"/>
        </w:rPr>
        <w:t>一般公共预算财政拨款支出决算结构情况</w:t>
      </w:r>
      <w:bookmarkEnd w:id="56"/>
    </w:p>
    <w:p>
      <w:pPr>
        <w:numPr>
          <w:ilvl w:val="0"/>
          <w:numId w:val="0"/>
        </w:numPr>
        <w:spacing w:line="600" w:lineRule="exact"/>
        <w:ind w:firstLine="640" w:firstLineChars="200"/>
        <w:outlineLvl w:val="2"/>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604,822.38</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w:t>
      </w:r>
      <w:r>
        <w:rPr>
          <w:rFonts w:hint="eastAsia" w:ascii="仿宋" w:hAnsi="仿宋" w:eastAsia="仿宋"/>
          <w:b/>
          <w:color w:val="auto"/>
          <w:sz w:val="32"/>
          <w:szCs w:val="32"/>
          <w:highlight w:val="none"/>
          <w:lang w:val="en-US" w:eastAsia="zh-CN"/>
        </w:rPr>
        <w:t>支出</w:t>
      </w:r>
      <w:r>
        <w:rPr>
          <w:rFonts w:hint="eastAsia" w:ascii="仿宋" w:hAnsi="仿宋" w:eastAsia="仿宋"/>
          <w:b/>
          <w:color w:val="auto"/>
          <w:sz w:val="32"/>
          <w:szCs w:val="32"/>
          <w:highlight w:val="none"/>
        </w:rPr>
        <w:t>（类）</w:t>
      </w:r>
      <w:r>
        <w:rPr>
          <w:rFonts w:hint="eastAsia" w:ascii="仿宋" w:hAnsi="仿宋" w:eastAsia="仿宋"/>
          <w:color w:val="auto"/>
          <w:sz w:val="32"/>
          <w:szCs w:val="32"/>
          <w:highlight w:val="none"/>
          <w:lang w:val="en-US" w:eastAsia="zh-CN"/>
        </w:rPr>
        <w:t>145.69</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占0.02%</w:t>
      </w:r>
      <w:r>
        <w:rPr>
          <w:rFonts w:hint="eastAsia" w:ascii="仿宋" w:hAnsi="仿宋" w:eastAsia="仿宋"/>
          <w:color w:val="auto"/>
          <w:sz w:val="32"/>
          <w:szCs w:val="32"/>
          <w:highlight w:val="none"/>
        </w:rPr>
        <w:t>，</w:t>
      </w:r>
      <w:r>
        <w:rPr>
          <w:rFonts w:hint="eastAsia" w:ascii="仿宋" w:hAnsi="仿宋" w:eastAsia="仿宋"/>
          <w:b/>
          <w:bCs/>
          <w:color w:val="000000"/>
          <w:sz w:val="32"/>
          <w:szCs w:val="32"/>
          <w:lang w:val="en-US" w:eastAsia="zh-CN"/>
        </w:rPr>
        <w:t>公共安全支出（类）</w:t>
      </w:r>
      <w:r>
        <w:rPr>
          <w:rFonts w:hint="eastAsia" w:ascii="仿宋" w:hAnsi="仿宋" w:eastAsia="仿宋"/>
          <w:color w:val="000000"/>
          <w:sz w:val="32"/>
          <w:szCs w:val="32"/>
          <w:lang w:val="en-US" w:eastAsia="zh-CN"/>
        </w:rPr>
        <w:t>468,536.29万元，占77.47%；</w:t>
      </w:r>
      <w:r>
        <w:rPr>
          <w:rFonts w:hint="eastAsia" w:ascii="仿宋" w:hAnsi="仿宋" w:eastAsia="仿宋"/>
          <w:b/>
          <w:color w:val="auto"/>
          <w:sz w:val="32"/>
          <w:szCs w:val="32"/>
        </w:rPr>
        <w:t>教育支出（类）</w:t>
      </w:r>
      <w:r>
        <w:rPr>
          <w:rFonts w:hint="eastAsia" w:ascii="仿宋" w:hAnsi="仿宋" w:eastAsia="仿宋"/>
          <w:color w:val="000000"/>
          <w:sz w:val="32"/>
          <w:szCs w:val="32"/>
          <w:lang w:val="en-US" w:eastAsia="zh-CN"/>
        </w:rPr>
        <w:t>2,175.31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0.36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社会保障和就业支出（类）</w:t>
      </w:r>
      <w:r>
        <w:rPr>
          <w:rFonts w:hint="eastAsia" w:ascii="仿宋" w:hAnsi="仿宋" w:eastAsia="仿宋"/>
          <w:color w:val="000000"/>
          <w:sz w:val="32"/>
          <w:szCs w:val="32"/>
          <w:lang w:val="en-US" w:eastAsia="zh-CN"/>
        </w:rPr>
        <w:t>76,557.23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12.66</w:t>
      </w:r>
      <w:r>
        <w:rPr>
          <w:rFonts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b/>
          <w:bCs/>
          <w:color w:val="000000"/>
          <w:sz w:val="32"/>
          <w:szCs w:val="32"/>
          <w:lang w:val="en-US" w:eastAsia="zh-CN"/>
        </w:rPr>
        <w:t>卫生健康</w:t>
      </w:r>
      <w:r>
        <w:rPr>
          <w:rFonts w:hint="eastAsia" w:ascii="仿宋" w:hAnsi="仿宋" w:eastAsia="仿宋"/>
          <w:b/>
          <w:bCs/>
          <w:color w:val="000000"/>
          <w:sz w:val="32"/>
          <w:szCs w:val="32"/>
          <w:lang w:eastAsia="zh-CN"/>
        </w:rPr>
        <w:t>支出（</w:t>
      </w:r>
      <w:r>
        <w:rPr>
          <w:rFonts w:hint="eastAsia" w:ascii="仿宋" w:hAnsi="仿宋" w:eastAsia="仿宋"/>
          <w:b/>
          <w:bCs/>
          <w:color w:val="000000"/>
          <w:sz w:val="32"/>
          <w:szCs w:val="32"/>
          <w:lang w:val="en-US" w:eastAsia="zh-CN"/>
        </w:rPr>
        <w:t>类</w:t>
      </w:r>
      <w:r>
        <w:rPr>
          <w:rFonts w:hint="eastAsia" w:ascii="仿宋" w:hAnsi="仿宋" w:eastAsia="仿宋"/>
          <w:b/>
          <w:bCs/>
          <w:color w:val="000000"/>
          <w:sz w:val="32"/>
          <w:szCs w:val="32"/>
          <w:lang w:eastAsia="zh-CN"/>
        </w:rPr>
        <w:t>）</w:t>
      </w:r>
      <w:r>
        <w:rPr>
          <w:rFonts w:hint="eastAsia" w:ascii="仿宋" w:hAnsi="仿宋" w:eastAsia="仿宋"/>
          <w:b w:val="0"/>
          <w:bCs w:val="0"/>
          <w:color w:val="000000"/>
          <w:sz w:val="32"/>
          <w:szCs w:val="32"/>
          <w:lang w:val="en-US" w:eastAsia="zh-CN"/>
        </w:rPr>
        <w:t>25,481.85万元，占4.21%；</w:t>
      </w:r>
      <w:r>
        <w:rPr>
          <w:rFonts w:hint="eastAsia" w:ascii="仿宋" w:hAnsi="仿宋" w:eastAsia="仿宋"/>
          <w:b/>
          <w:bCs/>
          <w:color w:val="000000"/>
          <w:sz w:val="32"/>
          <w:szCs w:val="32"/>
          <w:lang w:val="en-US" w:eastAsia="zh-CN"/>
        </w:rPr>
        <w:t>住房保障支出（类）</w:t>
      </w:r>
      <w:r>
        <w:rPr>
          <w:rFonts w:hint="eastAsia" w:ascii="仿宋" w:hAnsi="仿宋" w:eastAsia="仿宋"/>
          <w:b w:val="0"/>
          <w:bCs w:val="0"/>
          <w:color w:val="000000"/>
          <w:sz w:val="32"/>
          <w:szCs w:val="32"/>
          <w:lang w:val="en-US" w:eastAsia="zh-CN"/>
        </w:rPr>
        <w:t>31,926.05万元，占5.28%。</w:t>
      </w:r>
    </w:p>
    <w:p>
      <w:pPr>
        <w:spacing w:line="600" w:lineRule="exact"/>
        <w:ind w:firstLine="640" w:firstLineChars="200"/>
        <w:rPr>
          <w:rFonts w:ascii="仿宋" w:hAnsi="仿宋" w:eastAsia="仿宋"/>
          <w:color w:val="auto"/>
          <w:sz w:val="32"/>
          <w:szCs w:val="32"/>
          <w:highlight w:val="none"/>
        </w:rPr>
      </w:pPr>
    </w:p>
    <w:p>
      <w:pPr>
        <w:pStyle w:val="11"/>
        <w:jc w:val="center"/>
        <w:rPr>
          <w:rFonts w:ascii="仿宋" w:hAnsi="仿宋" w:eastAsia="仿宋"/>
          <w:color w:val="auto"/>
          <w:sz w:val="32"/>
          <w:szCs w:val="32"/>
          <w:highlight w:val="none"/>
        </w:rPr>
      </w:pPr>
      <w:r>
        <w:drawing>
          <wp:inline distT="0" distB="0" distL="114300" distR="114300">
            <wp:extent cx="5273675" cy="2793365"/>
            <wp:effectExtent l="0" t="0" r="3175"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5273675" cy="2793365"/>
                    </a:xfrm>
                    <a:prstGeom prst="rect">
                      <a:avLst/>
                    </a:prstGeom>
                    <a:noFill/>
                    <a:ln>
                      <a:noFill/>
                    </a:ln>
                  </pic:spPr>
                </pic:pic>
              </a:graphicData>
            </a:graphic>
          </wp:inline>
        </w:drawing>
      </w:r>
    </w:p>
    <w:p/>
    <w:p>
      <w:pPr>
        <w:spacing w:line="600" w:lineRule="exact"/>
        <w:ind w:firstLine="643" w:firstLineChars="200"/>
        <w:outlineLvl w:val="2"/>
        <w:rPr>
          <w:rFonts w:ascii="仿宋" w:hAnsi="仿宋" w:eastAsia="仿宋"/>
          <w:b/>
          <w:color w:val="auto"/>
          <w:sz w:val="32"/>
          <w:szCs w:val="32"/>
          <w:highlight w:val="none"/>
        </w:rPr>
      </w:pPr>
      <w:bookmarkStart w:id="57" w:name="_Toc15377212"/>
      <w:r>
        <w:rPr>
          <w:rFonts w:hint="eastAsia" w:ascii="仿宋" w:hAnsi="仿宋" w:eastAsia="仿宋"/>
          <w:b/>
          <w:color w:val="auto"/>
          <w:sz w:val="32"/>
          <w:szCs w:val="32"/>
          <w:highlight w:val="none"/>
        </w:rPr>
        <w:t>（三）一般公共预算财政拨款支出决算具体情况</w:t>
      </w:r>
      <w:bookmarkEnd w:id="57"/>
    </w:p>
    <w:p>
      <w:pPr>
        <w:spacing w:line="600" w:lineRule="exact"/>
        <w:ind w:firstLine="643" w:firstLineChars="200"/>
        <w:outlineLvl w:val="2"/>
        <w:rPr>
          <w:rStyle w:val="15"/>
          <w:rFonts w:hint="eastAsia" w:ascii="仿宋" w:hAnsi="仿宋" w:eastAsia="仿宋"/>
          <w:bCs/>
          <w:color w:val="auto"/>
          <w:sz w:val="32"/>
          <w:szCs w:val="32"/>
          <w:highlight w:val="none"/>
        </w:rPr>
      </w:pPr>
      <w:bookmarkStart w:id="58" w:name="_Toc15377444"/>
      <w:bookmarkStart w:id="59" w:name="_Toc15378460"/>
      <w:bookmarkStart w:id="60"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604,822.38万元</w:t>
      </w:r>
      <w:r>
        <w:rPr>
          <w:rFonts w:hint="eastAsia" w:ascii="仿宋" w:hAnsi="仿宋" w:eastAsia="仿宋"/>
          <w:color w:val="auto"/>
          <w:sz w:val="32"/>
          <w:szCs w:val="32"/>
          <w:highlight w:val="none"/>
        </w:rPr>
        <w:t>，</w:t>
      </w:r>
      <w:r>
        <w:rPr>
          <w:rStyle w:val="15"/>
          <w:rFonts w:hint="eastAsia" w:ascii="仿宋" w:hAnsi="仿宋" w:eastAsia="仿宋"/>
          <w:bCs/>
          <w:color w:val="auto"/>
          <w:sz w:val="32"/>
          <w:szCs w:val="32"/>
          <w:highlight w:val="none"/>
        </w:rPr>
        <w:t>完成预算</w:t>
      </w:r>
      <w:r>
        <w:rPr>
          <w:rStyle w:val="15"/>
          <w:rFonts w:hint="eastAsia" w:ascii="仿宋" w:hAnsi="仿宋" w:eastAsia="仿宋"/>
          <w:bCs/>
          <w:color w:val="auto"/>
          <w:sz w:val="32"/>
          <w:szCs w:val="32"/>
          <w:highlight w:val="none"/>
          <w:lang w:val="en-US" w:eastAsia="zh-CN"/>
        </w:rPr>
        <w:t>97.26</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。其中：</w:t>
      </w:r>
      <w:bookmarkEnd w:id="58"/>
      <w:bookmarkEnd w:id="59"/>
      <w:bookmarkEnd w:id="60"/>
    </w:p>
    <w:p>
      <w:pPr>
        <w:spacing w:line="600" w:lineRule="exact"/>
        <w:ind w:firstLine="321" w:firstLineChars="100"/>
        <w:outlineLvl w:val="2"/>
        <w:rPr>
          <w:rStyle w:val="15"/>
          <w:rFonts w:hint="default" w:ascii="仿宋" w:hAnsi="仿宋" w:eastAsia="仿宋" w:cs="仿宋"/>
          <w:b w:val="0"/>
          <w:bCs w:val="0"/>
          <w:color w:val="000000"/>
          <w:kern w:val="2"/>
          <w:sz w:val="32"/>
          <w:szCs w:val="32"/>
          <w:lang w:val="en-US" w:eastAsia="zh-CN" w:bidi="ar-SA"/>
        </w:rPr>
      </w:pPr>
      <w:r>
        <w:rPr>
          <w:rStyle w:val="15"/>
          <w:rFonts w:hint="eastAsia" w:ascii="仿宋" w:hAnsi="仿宋" w:eastAsia="仿宋"/>
          <w:bCs/>
          <w:color w:val="auto"/>
          <w:sz w:val="32"/>
          <w:szCs w:val="32"/>
          <w:highlight w:val="none"/>
          <w:lang w:val="en-US" w:eastAsia="zh-CN"/>
        </w:rPr>
        <w:t xml:space="preserve"> </w:t>
      </w:r>
      <w:r>
        <w:rPr>
          <w:rStyle w:val="15"/>
          <w:rFonts w:hint="eastAsia" w:ascii="仿宋" w:hAnsi="仿宋" w:eastAsia="仿宋" w:cs="仿宋"/>
          <w:color w:val="000000"/>
          <w:sz w:val="32"/>
          <w:szCs w:val="32"/>
          <w:lang w:val="en-US" w:eastAsia="zh-CN"/>
        </w:rPr>
        <w:t>1、</w:t>
      </w:r>
      <w:r>
        <w:rPr>
          <w:rStyle w:val="15"/>
          <w:rFonts w:hint="eastAsia" w:ascii="仿宋" w:hAnsi="仿宋" w:eastAsia="仿宋"/>
          <w:bCs/>
          <w:color w:val="auto"/>
          <w:sz w:val="32"/>
          <w:szCs w:val="32"/>
          <w:highlight w:val="none"/>
          <w:lang w:val="en-US" w:eastAsia="zh-CN"/>
        </w:rPr>
        <w:t>一般公共服务支出（类）其他一般公共服务支出（款）其他一般公共服务支出（项）：</w:t>
      </w:r>
      <w:r>
        <w:rPr>
          <w:rStyle w:val="15"/>
          <w:rFonts w:hint="eastAsia" w:ascii="仿宋" w:hAnsi="仿宋" w:eastAsia="仿宋" w:cs="仿宋"/>
          <w:b w:val="0"/>
          <w:bCs w:val="0"/>
          <w:color w:val="000000"/>
          <w:kern w:val="2"/>
          <w:sz w:val="32"/>
          <w:szCs w:val="32"/>
          <w:lang w:val="en-US" w:eastAsia="zh-CN" w:bidi="ar-SA"/>
        </w:rPr>
        <w:t>支出决算为145.69万元，完成预算100%。</w:t>
      </w:r>
    </w:p>
    <w:p>
      <w:pPr>
        <w:numPr>
          <w:ilvl w:val="0"/>
          <w:numId w:val="0"/>
        </w:numPr>
        <w:spacing w:line="600" w:lineRule="exact"/>
        <w:ind w:firstLine="643" w:firstLineChars="200"/>
        <w:outlineLvl w:val="2"/>
        <w:rPr>
          <w:rFonts w:hint="eastAsia" w:ascii="仿宋" w:hAnsi="仿宋" w:eastAsia="仿宋" w:cs="仿宋"/>
          <w:color w:val="000000"/>
          <w:sz w:val="32"/>
          <w:szCs w:val="32"/>
        </w:rPr>
      </w:pPr>
      <w:r>
        <w:rPr>
          <w:rStyle w:val="15"/>
          <w:rFonts w:hint="eastAsia" w:ascii="仿宋" w:hAnsi="仿宋" w:eastAsia="仿宋" w:cs="仿宋"/>
          <w:color w:val="000000"/>
          <w:sz w:val="32"/>
          <w:szCs w:val="32"/>
          <w:lang w:val="en-US" w:eastAsia="zh-CN"/>
        </w:rPr>
        <w:t>2、</w:t>
      </w:r>
      <w:r>
        <w:rPr>
          <w:rStyle w:val="15"/>
          <w:rFonts w:hint="eastAsia" w:ascii="仿宋" w:hAnsi="仿宋" w:eastAsia="仿宋" w:cs="仿宋"/>
          <w:color w:val="000000"/>
          <w:sz w:val="32"/>
          <w:szCs w:val="32"/>
        </w:rPr>
        <w:t>公共安全支出（类）监狱（款）行政运行（项）：</w:t>
      </w:r>
      <w:r>
        <w:rPr>
          <w:rStyle w:val="15"/>
          <w:rFonts w:hint="eastAsia" w:ascii="仿宋" w:hAnsi="仿宋" w:eastAsia="仿宋" w:cs="仿宋"/>
          <w:b w:val="0"/>
          <w:bCs w:val="0"/>
          <w:color w:val="000000"/>
          <w:sz w:val="32"/>
          <w:szCs w:val="32"/>
          <w:lang w:val="en-US" w:eastAsia="zh-CN"/>
        </w:rPr>
        <w:t>支出</w:t>
      </w:r>
      <w:r>
        <w:rPr>
          <w:rStyle w:val="15"/>
          <w:rFonts w:hint="eastAsia" w:ascii="仿宋" w:hAnsi="仿宋" w:eastAsia="仿宋" w:cs="仿宋"/>
          <w:b w:val="0"/>
          <w:bCs w:val="0"/>
          <w:color w:val="000000"/>
          <w:sz w:val="32"/>
          <w:szCs w:val="32"/>
        </w:rPr>
        <w:t>决算</w:t>
      </w:r>
      <w:r>
        <w:rPr>
          <w:rStyle w:val="15"/>
          <w:rFonts w:hint="eastAsia" w:ascii="仿宋" w:hAnsi="仿宋" w:eastAsia="仿宋" w:cs="仿宋"/>
          <w:b w:val="0"/>
          <w:bCs w:val="0"/>
          <w:color w:val="000000"/>
          <w:sz w:val="32"/>
          <w:szCs w:val="32"/>
          <w:lang w:val="en-US" w:eastAsia="zh-CN"/>
        </w:rPr>
        <w:t>为374,188.33</w:t>
      </w:r>
      <w:r>
        <w:rPr>
          <w:rStyle w:val="15"/>
          <w:rFonts w:hint="eastAsia" w:ascii="仿宋" w:hAnsi="仿宋" w:eastAsia="仿宋" w:cs="仿宋"/>
          <w:b w:val="0"/>
          <w:bCs w:val="0"/>
          <w:color w:val="000000"/>
          <w:sz w:val="32"/>
          <w:szCs w:val="32"/>
        </w:rPr>
        <w:t>万元，完成预算</w:t>
      </w:r>
      <w:r>
        <w:rPr>
          <w:rStyle w:val="15"/>
          <w:rFonts w:hint="eastAsia" w:ascii="仿宋" w:hAnsi="仿宋" w:eastAsia="仿宋" w:cs="仿宋"/>
          <w:b w:val="0"/>
          <w:bCs w:val="0"/>
          <w:color w:val="000000"/>
          <w:sz w:val="32"/>
          <w:szCs w:val="32"/>
          <w:lang w:val="en-US" w:eastAsia="zh-CN"/>
        </w:rPr>
        <w:t>99.13</w:t>
      </w:r>
      <w:r>
        <w:rPr>
          <w:rStyle w:val="15"/>
          <w:rFonts w:hint="eastAsia" w:ascii="仿宋" w:hAnsi="仿宋" w:eastAsia="仿宋" w:cs="仿宋"/>
          <w:b w:val="0"/>
          <w:bCs w:val="0"/>
          <w:color w:val="000000"/>
          <w:sz w:val="32"/>
          <w:szCs w:val="32"/>
        </w:rPr>
        <w:t>%，</w:t>
      </w:r>
      <w:r>
        <w:rPr>
          <w:rStyle w:val="15"/>
          <w:rFonts w:hint="eastAsia" w:ascii="仿宋" w:hAnsi="仿宋" w:eastAsia="仿宋" w:cs="仿宋"/>
          <w:b w:val="0"/>
          <w:bCs w:val="0"/>
          <w:color w:val="auto"/>
          <w:sz w:val="32"/>
          <w:szCs w:val="32"/>
        </w:rPr>
        <w:t>决算数小于预算数的主要原因是</w:t>
      </w:r>
      <w:r>
        <w:rPr>
          <w:rStyle w:val="15"/>
          <w:rFonts w:hint="eastAsia" w:ascii="仿宋" w:hAnsi="仿宋" w:eastAsia="仿宋" w:cs="仿宋"/>
          <w:b w:val="0"/>
          <w:bCs w:val="0"/>
          <w:color w:val="auto"/>
          <w:sz w:val="32"/>
          <w:szCs w:val="32"/>
          <w:lang w:val="en-US" w:eastAsia="zh-CN"/>
        </w:rPr>
        <w:t>在职人员退休或死亡导致</w:t>
      </w:r>
      <w:r>
        <w:rPr>
          <w:rFonts w:hint="eastAsia" w:ascii="仿宋" w:hAnsi="仿宋" w:eastAsia="仿宋" w:cs="仿宋"/>
          <w:color w:val="auto"/>
          <w:sz w:val="32"/>
          <w:szCs w:val="32"/>
        </w:rPr>
        <w:t>工资</w:t>
      </w:r>
      <w:r>
        <w:rPr>
          <w:rFonts w:hint="eastAsia" w:ascii="仿宋" w:hAnsi="仿宋" w:eastAsia="仿宋" w:cs="仿宋"/>
          <w:color w:val="auto"/>
          <w:sz w:val="32"/>
          <w:szCs w:val="32"/>
          <w:lang w:val="en-US" w:eastAsia="zh-CN"/>
        </w:rPr>
        <w:t>和津贴补贴未使用完毕</w:t>
      </w:r>
      <w:r>
        <w:rPr>
          <w:rFonts w:hint="eastAsia" w:ascii="仿宋" w:hAnsi="仿宋" w:eastAsia="仿宋" w:cs="仿宋"/>
          <w:color w:val="auto"/>
          <w:sz w:val="32"/>
          <w:szCs w:val="32"/>
        </w:rPr>
        <w:t>被收回。</w:t>
      </w:r>
    </w:p>
    <w:p>
      <w:pPr>
        <w:numPr>
          <w:ilvl w:val="0"/>
          <w:numId w:val="0"/>
        </w:numPr>
        <w:spacing w:line="600" w:lineRule="exact"/>
        <w:ind w:firstLine="643" w:firstLineChars="200"/>
        <w:outlineLvl w:val="2"/>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3、公</w:t>
      </w:r>
      <w:r>
        <w:rPr>
          <w:rStyle w:val="15"/>
          <w:rFonts w:hint="eastAsia" w:ascii="仿宋" w:hAnsi="仿宋" w:eastAsia="仿宋" w:cs="仿宋"/>
          <w:color w:val="000000"/>
          <w:sz w:val="32"/>
          <w:szCs w:val="32"/>
        </w:rPr>
        <w:t>共安全支出（类）监狱（款）一般行政管理事务（项）：</w:t>
      </w:r>
      <w:r>
        <w:rPr>
          <w:rStyle w:val="15"/>
          <w:rFonts w:hint="eastAsia" w:ascii="仿宋" w:hAnsi="仿宋" w:eastAsia="仿宋" w:cs="仿宋"/>
          <w:b w:val="0"/>
          <w:bCs/>
          <w:color w:val="000000"/>
          <w:sz w:val="32"/>
          <w:szCs w:val="32"/>
          <w:lang w:val="en-US" w:eastAsia="zh-CN"/>
        </w:rPr>
        <w:t>支出</w:t>
      </w:r>
      <w:r>
        <w:rPr>
          <w:rStyle w:val="15"/>
          <w:rFonts w:hint="eastAsia" w:ascii="仿宋" w:hAnsi="仿宋" w:eastAsia="仿宋" w:cs="仿宋"/>
          <w:b w:val="0"/>
          <w:bCs w:val="0"/>
          <w:color w:val="000000"/>
          <w:sz w:val="32"/>
          <w:szCs w:val="32"/>
        </w:rPr>
        <w:t>决算</w:t>
      </w:r>
      <w:r>
        <w:rPr>
          <w:rStyle w:val="15"/>
          <w:rFonts w:hint="eastAsia" w:ascii="仿宋" w:hAnsi="仿宋" w:eastAsia="仿宋" w:cs="仿宋"/>
          <w:b w:val="0"/>
          <w:bCs w:val="0"/>
          <w:color w:val="000000"/>
          <w:sz w:val="32"/>
          <w:szCs w:val="32"/>
          <w:lang w:val="en-US" w:eastAsia="zh-CN"/>
        </w:rPr>
        <w:t>为6,547.39</w:t>
      </w:r>
      <w:r>
        <w:rPr>
          <w:rStyle w:val="15"/>
          <w:rFonts w:hint="eastAsia" w:ascii="仿宋" w:hAnsi="仿宋" w:eastAsia="仿宋" w:cs="仿宋"/>
          <w:b w:val="0"/>
          <w:bCs w:val="0"/>
          <w:color w:val="000000"/>
          <w:sz w:val="32"/>
          <w:szCs w:val="32"/>
        </w:rPr>
        <w:t>万元，完成预算</w:t>
      </w:r>
      <w:r>
        <w:rPr>
          <w:rStyle w:val="15"/>
          <w:rFonts w:hint="eastAsia" w:ascii="仿宋" w:hAnsi="仿宋" w:eastAsia="仿宋" w:cs="仿宋"/>
          <w:b w:val="0"/>
          <w:bCs w:val="0"/>
          <w:color w:val="000000"/>
          <w:sz w:val="32"/>
          <w:szCs w:val="32"/>
          <w:lang w:val="en-US" w:eastAsia="zh-CN"/>
        </w:rPr>
        <w:t>96.63</w:t>
      </w:r>
      <w:r>
        <w:rPr>
          <w:rStyle w:val="15"/>
          <w:rFonts w:hint="eastAsia" w:ascii="仿宋" w:hAnsi="仿宋" w:eastAsia="仿宋" w:cs="仿宋"/>
          <w:b w:val="0"/>
          <w:bCs w:val="0"/>
          <w:color w:val="000000"/>
          <w:sz w:val="32"/>
          <w:szCs w:val="32"/>
        </w:rPr>
        <w:t>%，决算数小于预算数的主要原因是</w:t>
      </w:r>
      <w:r>
        <w:rPr>
          <w:rStyle w:val="15"/>
          <w:rFonts w:hint="eastAsia" w:ascii="仿宋" w:hAnsi="仿宋" w:eastAsia="仿宋" w:cs="仿宋"/>
          <w:b w:val="0"/>
          <w:bCs w:val="0"/>
          <w:color w:val="000000"/>
          <w:sz w:val="32"/>
          <w:szCs w:val="32"/>
          <w:lang w:val="en-US" w:eastAsia="zh-CN"/>
        </w:rPr>
        <w:t>受疫情影响相关</w:t>
      </w:r>
      <w:r>
        <w:rPr>
          <w:rFonts w:hint="eastAsia" w:ascii="仿宋" w:hAnsi="仿宋" w:eastAsia="仿宋" w:cs="仿宋"/>
          <w:color w:val="000000"/>
          <w:sz w:val="32"/>
          <w:szCs w:val="32"/>
          <w:lang w:val="en-US" w:eastAsia="zh-CN"/>
        </w:rPr>
        <w:t>经费未使用完毕</w:t>
      </w:r>
      <w:r>
        <w:rPr>
          <w:rFonts w:hint="eastAsia" w:ascii="仿宋" w:hAnsi="仿宋" w:eastAsia="仿宋" w:cs="仿宋"/>
          <w:color w:val="000000"/>
          <w:sz w:val="32"/>
          <w:szCs w:val="32"/>
        </w:rPr>
        <w:t>。</w:t>
      </w:r>
    </w:p>
    <w:p>
      <w:pPr>
        <w:numPr>
          <w:ilvl w:val="0"/>
          <w:numId w:val="0"/>
        </w:numPr>
        <w:spacing w:line="600" w:lineRule="exact"/>
        <w:ind w:firstLine="643" w:firstLineChars="200"/>
        <w:outlineLvl w:val="2"/>
        <w:rPr>
          <w:rStyle w:val="15"/>
          <w:rFonts w:hint="eastAsia" w:ascii="仿宋" w:hAnsi="仿宋" w:eastAsia="仿宋" w:cs="仿宋"/>
          <w:b w:val="0"/>
          <w:bCs w:val="0"/>
          <w:color w:val="000000"/>
          <w:sz w:val="32"/>
          <w:szCs w:val="32"/>
        </w:rPr>
      </w:pPr>
      <w:r>
        <w:rPr>
          <w:rFonts w:hint="eastAsia" w:ascii="仿宋" w:hAnsi="仿宋" w:eastAsia="仿宋" w:cs="仿宋"/>
          <w:b/>
          <w:bCs/>
          <w:color w:val="000000"/>
          <w:sz w:val="32"/>
          <w:szCs w:val="32"/>
          <w:lang w:val="en-US" w:eastAsia="zh-CN"/>
        </w:rPr>
        <w:t>4</w:t>
      </w:r>
      <w:r>
        <w:rPr>
          <w:rFonts w:hint="eastAsia" w:ascii="仿宋" w:hAnsi="仿宋" w:eastAsia="仿宋" w:cs="仿宋"/>
          <w:b/>
          <w:bCs/>
          <w:color w:val="000000"/>
          <w:sz w:val="32"/>
          <w:szCs w:val="32"/>
          <w:lang w:eastAsia="zh-CN"/>
        </w:rPr>
        <w:t>、</w:t>
      </w:r>
      <w:r>
        <w:rPr>
          <w:rStyle w:val="15"/>
          <w:rFonts w:hint="eastAsia" w:ascii="仿宋" w:hAnsi="仿宋" w:eastAsia="仿宋" w:cs="仿宋"/>
          <w:color w:val="000000"/>
          <w:sz w:val="32"/>
          <w:szCs w:val="32"/>
        </w:rPr>
        <w:t>公共安全支出（类）监狱（款）机关服务（项）：</w:t>
      </w:r>
      <w:r>
        <w:rPr>
          <w:rStyle w:val="15"/>
          <w:rFonts w:hint="eastAsia" w:ascii="仿宋" w:hAnsi="仿宋" w:eastAsia="仿宋" w:cs="仿宋"/>
          <w:b w:val="0"/>
          <w:bCs/>
          <w:color w:val="000000"/>
          <w:sz w:val="32"/>
          <w:szCs w:val="32"/>
          <w:lang w:val="en-US" w:eastAsia="zh-CN"/>
        </w:rPr>
        <w:t>支出</w:t>
      </w:r>
      <w:r>
        <w:rPr>
          <w:rStyle w:val="15"/>
          <w:rFonts w:hint="eastAsia" w:ascii="仿宋" w:hAnsi="仿宋" w:eastAsia="仿宋" w:cs="仿宋"/>
          <w:b w:val="0"/>
          <w:bCs w:val="0"/>
          <w:color w:val="000000"/>
          <w:sz w:val="32"/>
          <w:szCs w:val="32"/>
        </w:rPr>
        <w:t>决算</w:t>
      </w:r>
      <w:r>
        <w:rPr>
          <w:rStyle w:val="15"/>
          <w:rFonts w:hint="eastAsia" w:ascii="仿宋" w:hAnsi="仿宋" w:eastAsia="仿宋" w:cs="仿宋"/>
          <w:b w:val="0"/>
          <w:bCs w:val="0"/>
          <w:color w:val="000000"/>
          <w:sz w:val="32"/>
          <w:szCs w:val="32"/>
          <w:lang w:val="en-US" w:eastAsia="zh-CN"/>
        </w:rPr>
        <w:t>为88.32</w:t>
      </w:r>
      <w:r>
        <w:rPr>
          <w:rStyle w:val="15"/>
          <w:rFonts w:hint="eastAsia" w:ascii="仿宋" w:hAnsi="仿宋" w:eastAsia="仿宋" w:cs="仿宋"/>
          <w:b w:val="0"/>
          <w:bCs w:val="0"/>
          <w:color w:val="000000"/>
          <w:sz w:val="32"/>
          <w:szCs w:val="32"/>
        </w:rPr>
        <w:t>万元，完成预算</w:t>
      </w:r>
      <w:r>
        <w:rPr>
          <w:rStyle w:val="15"/>
          <w:rFonts w:hint="eastAsia" w:ascii="仿宋" w:hAnsi="仿宋" w:eastAsia="仿宋" w:cs="仿宋"/>
          <w:b w:val="0"/>
          <w:bCs w:val="0"/>
          <w:color w:val="000000"/>
          <w:sz w:val="32"/>
          <w:szCs w:val="32"/>
          <w:lang w:val="en-US" w:eastAsia="zh-CN"/>
        </w:rPr>
        <w:t>98.3</w:t>
      </w:r>
      <w:r>
        <w:rPr>
          <w:rStyle w:val="15"/>
          <w:rFonts w:hint="eastAsia" w:ascii="仿宋" w:hAnsi="仿宋" w:eastAsia="仿宋" w:cs="仿宋"/>
          <w:b w:val="0"/>
          <w:bCs w:val="0"/>
          <w:color w:val="000000"/>
          <w:sz w:val="32"/>
          <w:szCs w:val="32"/>
        </w:rPr>
        <w:t>%，决算数小于预算数的主要原因是</w:t>
      </w:r>
      <w:r>
        <w:rPr>
          <w:rStyle w:val="15"/>
          <w:rFonts w:hint="eastAsia" w:ascii="仿宋" w:hAnsi="仿宋" w:eastAsia="仿宋" w:cs="仿宋"/>
          <w:b w:val="0"/>
          <w:bCs w:val="0"/>
          <w:color w:val="000000"/>
          <w:sz w:val="32"/>
          <w:szCs w:val="32"/>
          <w:lang w:val="en-US" w:eastAsia="zh-CN"/>
        </w:rPr>
        <w:t>人员变动</w:t>
      </w:r>
      <w:r>
        <w:rPr>
          <w:rStyle w:val="15"/>
          <w:rFonts w:hint="eastAsia" w:ascii="仿宋" w:hAnsi="仿宋" w:eastAsia="仿宋" w:cs="仿宋"/>
          <w:b w:val="0"/>
          <w:bCs w:val="0"/>
          <w:color w:val="000000"/>
          <w:sz w:val="32"/>
          <w:szCs w:val="32"/>
        </w:rPr>
        <w:t>。</w:t>
      </w:r>
    </w:p>
    <w:p>
      <w:pPr>
        <w:numPr>
          <w:ilvl w:val="0"/>
          <w:numId w:val="0"/>
        </w:numPr>
        <w:spacing w:line="600" w:lineRule="exact"/>
        <w:ind w:firstLine="643" w:firstLineChars="200"/>
        <w:outlineLvl w:val="2"/>
        <w:rPr>
          <w:rStyle w:val="15"/>
          <w:rFonts w:hint="eastAsia" w:ascii="仿宋" w:hAnsi="仿宋" w:eastAsia="仿宋" w:cs="仿宋"/>
          <w:b w:val="0"/>
          <w:bCs w:val="0"/>
          <w:color w:val="000000"/>
          <w:sz w:val="32"/>
          <w:szCs w:val="32"/>
        </w:rPr>
      </w:pPr>
      <w:r>
        <w:rPr>
          <w:rFonts w:hint="eastAsia" w:ascii="仿宋" w:hAnsi="仿宋" w:eastAsia="仿宋" w:cs="仿宋"/>
          <w:b/>
          <w:bCs/>
          <w:color w:val="000000"/>
          <w:sz w:val="32"/>
          <w:szCs w:val="32"/>
          <w:lang w:val="en-US" w:eastAsia="zh-CN"/>
        </w:rPr>
        <w:t>5</w:t>
      </w:r>
      <w:r>
        <w:rPr>
          <w:rFonts w:hint="eastAsia" w:ascii="仿宋" w:hAnsi="仿宋" w:eastAsia="仿宋" w:cs="仿宋"/>
          <w:b/>
          <w:bCs/>
          <w:color w:val="000000"/>
          <w:sz w:val="32"/>
          <w:szCs w:val="32"/>
          <w:lang w:eastAsia="zh-CN"/>
        </w:rPr>
        <w:t>、</w:t>
      </w:r>
      <w:r>
        <w:rPr>
          <w:rStyle w:val="15"/>
          <w:rFonts w:hint="eastAsia" w:ascii="仿宋" w:hAnsi="仿宋" w:eastAsia="仿宋" w:cs="仿宋"/>
          <w:color w:val="000000"/>
          <w:sz w:val="32"/>
          <w:szCs w:val="32"/>
        </w:rPr>
        <w:t>公共安全支出（类）</w:t>
      </w:r>
      <w:r>
        <w:rPr>
          <w:rStyle w:val="15"/>
          <w:rFonts w:hint="eastAsia" w:ascii="仿宋" w:hAnsi="仿宋" w:eastAsia="仿宋" w:cs="仿宋"/>
          <w:color w:val="auto"/>
          <w:sz w:val="32"/>
          <w:szCs w:val="32"/>
        </w:rPr>
        <w:t>其他公共安全支出（</w:t>
      </w:r>
      <w:r>
        <w:rPr>
          <w:rStyle w:val="15"/>
          <w:rFonts w:hint="eastAsia" w:ascii="仿宋" w:hAnsi="仿宋" w:eastAsia="仿宋" w:cs="仿宋"/>
          <w:color w:val="000000"/>
          <w:sz w:val="32"/>
          <w:szCs w:val="32"/>
        </w:rPr>
        <w:t>款）其他公共安全支出（项）：</w:t>
      </w:r>
      <w:r>
        <w:rPr>
          <w:rStyle w:val="15"/>
          <w:rFonts w:hint="eastAsia" w:ascii="仿宋" w:hAnsi="仿宋" w:eastAsia="仿宋" w:cs="仿宋"/>
          <w:b w:val="0"/>
          <w:bCs w:val="0"/>
          <w:color w:val="000000"/>
          <w:sz w:val="32"/>
          <w:szCs w:val="32"/>
          <w:lang w:val="en-US" w:eastAsia="zh-CN"/>
        </w:rPr>
        <w:t>支出</w:t>
      </w:r>
      <w:r>
        <w:rPr>
          <w:rStyle w:val="15"/>
          <w:rFonts w:hint="eastAsia" w:ascii="仿宋" w:hAnsi="仿宋" w:eastAsia="仿宋" w:cs="仿宋"/>
          <w:b w:val="0"/>
          <w:bCs w:val="0"/>
          <w:color w:val="000000"/>
          <w:sz w:val="32"/>
          <w:szCs w:val="32"/>
        </w:rPr>
        <w:t>决算</w:t>
      </w:r>
      <w:r>
        <w:rPr>
          <w:rStyle w:val="15"/>
          <w:rFonts w:hint="eastAsia" w:ascii="仿宋" w:hAnsi="仿宋" w:eastAsia="仿宋" w:cs="仿宋"/>
          <w:b w:val="0"/>
          <w:bCs w:val="0"/>
          <w:color w:val="000000"/>
          <w:sz w:val="32"/>
          <w:szCs w:val="32"/>
          <w:lang w:val="en-US" w:eastAsia="zh-CN"/>
        </w:rPr>
        <w:t>为7,937.93</w:t>
      </w:r>
      <w:r>
        <w:rPr>
          <w:rStyle w:val="15"/>
          <w:rFonts w:hint="eastAsia" w:ascii="仿宋" w:hAnsi="仿宋" w:eastAsia="仿宋" w:cs="仿宋"/>
          <w:b w:val="0"/>
          <w:bCs w:val="0"/>
          <w:color w:val="000000"/>
          <w:sz w:val="32"/>
          <w:szCs w:val="32"/>
        </w:rPr>
        <w:t>万元，完成预算数</w:t>
      </w:r>
      <w:r>
        <w:rPr>
          <w:rStyle w:val="15"/>
          <w:rFonts w:hint="eastAsia" w:ascii="仿宋" w:hAnsi="仿宋" w:eastAsia="仿宋" w:cs="仿宋"/>
          <w:b w:val="0"/>
          <w:bCs w:val="0"/>
          <w:color w:val="000000"/>
          <w:sz w:val="32"/>
          <w:szCs w:val="32"/>
          <w:lang w:val="en-US" w:eastAsia="zh-CN"/>
        </w:rPr>
        <w:t>32.56</w:t>
      </w:r>
      <w:r>
        <w:rPr>
          <w:rStyle w:val="15"/>
          <w:rFonts w:hint="eastAsia" w:ascii="仿宋" w:hAnsi="仿宋" w:eastAsia="仿宋" w:cs="仿宋"/>
          <w:b w:val="0"/>
          <w:bCs w:val="0"/>
          <w:color w:val="000000"/>
          <w:sz w:val="32"/>
          <w:szCs w:val="32"/>
        </w:rPr>
        <w:t>%</w:t>
      </w:r>
      <w:r>
        <w:rPr>
          <w:rStyle w:val="15"/>
          <w:rFonts w:hint="eastAsia" w:ascii="仿宋" w:hAnsi="仿宋" w:eastAsia="仿宋" w:cs="仿宋"/>
          <w:b w:val="0"/>
          <w:bCs w:val="0"/>
          <w:color w:val="000000"/>
          <w:sz w:val="32"/>
          <w:szCs w:val="32"/>
          <w:lang w:val="en-US" w:eastAsia="zh-CN"/>
        </w:rPr>
        <w:t>,决算数小于预算数的主要原因是受疫情影响，部分单位的基本建设项目未能正常进行</w:t>
      </w:r>
      <w:r>
        <w:rPr>
          <w:rStyle w:val="15"/>
          <w:rFonts w:hint="eastAsia" w:ascii="仿宋" w:hAnsi="仿宋" w:eastAsia="仿宋" w:cs="仿宋"/>
          <w:b w:val="0"/>
          <w:bCs w:val="0"/>
          <w:color w:val="000000"/>
          <w:sz w:val="32"/>
          <w:szCs w:val="32"/>
        </w:rPr>
        <w:t>。</w:t>
      </w:r>
    </w:p>
    <w:p>
      <w:pPr>
        <w:numPr>
          <w:ilvl w:val="0"/>
          <w:numId w:val="0"/>
        </w:numPr>
        <w:spacing w:line="600" w:lineRule="exact"/>
        <w:ind w:firstLine="643" w:firstLineChars="200"/>
        <w:outlineLvl w:val="2"/>
        <w:rPr>
          <w:rFonts w:hint="eastAsia" w:ascii="仿宋" w:hAnsi="仿宋" w:eastAsia="仿宋" w:cs="仿宋"/>
          <w:color w:val="000000"/>
          <w:sz w:val="32"/>
          <w:szCs w:val="32"/>
        </w:rPr>
      </w:pPr>
      <w:r>
        <w:rPr>
          <w:rStyle w:val="15"/>
          <w:rFonts w:hint="eastAsia" w:ascii="仿宋" w:hAnsi="仿宋" w:eastAsia="仿宋" w:cs="仿宋"/>
          <w:color w:val="auto"/>
          <w:sz w:val="32"/>
          <w:szCs w:val="32"/>
          <w:lang w:val="en-US" w:eastAsia="zh-CN"/>
        </w:rPr>
        <w:t>6</w:t>
      </w:r>
      <w:r>
        <w:rPr>
          <w:rStyle w:val="15"/>
          <w:rFonts w:hint="eastAsia" w:ascii="仿宋" w:hAnsi="仿宋" w:eastAsia="仿宋" w:cs="仿宋"/>
          <w:color w:val="auto"/>
          <w:sz w:val="32"/>
          <w:szCs w:val="32"/>
          <w:lang w:eastAsia="zh-CN"/>
        </w:rPr>
        <w:t>、教育</w:t>
      </w:r>
      <w:r>
        <w:rPr>
          <w:rStyle w:val="15"/>
          <w:rFonts w:hint="eastAsia" w:ascii="仿宋" w:hAnsi="仿宋" w:eastAsia="仿宋" w:cs="仿宋"/>
          <w:color w:val="auto"/>
          <w:sz w:val="32"/>
          <w:szCs w:val="32"/>
        </w:rPr>
        <w:t>支出（类）</w:t>
      </w:r>
      <w:r>
        <w:rPr>
          <w:rStyle w:val="15"/>
          <w:rFonts w:hint="eastAsia" w:ascii="仿宋" w:hAnsi="仿宋" w:eastAsia="仿宋" w:cs="仿宋"/>
          <w:color w:val="auto"/>
          <w:sz w:val="32"/>
          <w:szCs w:val="32"/>
          <w:lang w:eastAsia="zh-CN"/>
        </w:rPr>
        <w:t>进修及培训</w:t>
      </w:r>
      <w:r>
        <w:rPr>
          <w:rStyle w:val="15"/>
          <w:rFonts w:hint="eastAsia" w:ascii="仿宋" w:hAnsi="仿宋" w:eastAsia="仿宋" w:cs="仿宋"/>
          <w:color w:val="auto"/>
          <w:sz w:val="32"/>
          <w:szCs w:val="32"/>
        </w:rPr>
        <w:t>（款）</w:t>
      </w:r>
      <w:r>
        <w:rPr>
          <w:rStyle w:val="15"/>
          <w:rFonts w:hint="eastAsia" w:ascii="仿宋" w:hAnsi="仿宋" w:eastAsia="仿宋" w:cs="仿宋"/>
          <w:color w:val="000000"/>
          <w:sz w:val="32"/>
          <w:szCs w:val="32"/>
          <w:lang w:eastAsia="zh-CN"/>
        </w:rPr>
        <w:t>培训支出</w:t>
      </w:r>
      <w:r>
        <w:rPr>
          <w:rStyle w:val="15"/>
          <w:rFonts w:hint="eastAsia" w:ascii="仿宋" w:hAnsi="仿宋" w:eastAsia="仿宋" w:cs="仿宋"/>
          <w:color w:val="000000"/>
          <w:sz w:val="32"/>
          <w:szCs w:val="32"/>
        </w:rPr>
        <w:t>（项）</w:t>
      </w:r>
      <w:r>
        <w:rPr>
          <w:rStyle w:val="15"/>
          <w:rFonts w:hint="eastAsia" w:ascii="仿宋" w:hAnsi="仿宋" w:eastAsia="仿宋" w:cs="仿宋"/>
          <w:color w:val="000000"/>
          <w:sz w:val="32"/>
          <w:szCs w:val="32"/>
          <w:lang w:eastAsia="zh-CN"/>
        </w:rPr>
        <w:t>：</w:t>
      </w:r>
      <w:r>
        <w:rPr>
          <w:rStyle w:val="15"/>
          <w:rFonts w:hint="eastAsia" w:ascii="仿宋" w:hAnsi="仿宋" w:eastAsia="仿宋" w:cs="仿宋"/>
          <w:b w:val="0"/>
          <w:bCs w:val="0"/>
          <w:color w:val="000000"/>
          <w:sz w:val="32"/>
          <w:szCs w:val="32"/>
          <w:lang w:val="en-US" w:eastAsia="zh-CN"/>
        </w:rPr>
        <w:t>支出决算为2,175.31万元，完成预算数99.85%，决算数小于预算数的</w:t>
      </w:r>
      <w:r>
        <w:rPr>
          <w:rStyle w:val="15"/>
          <w:rFonts w:hint="eastAsia" w:ascii="仿宋" w:hAnsi="仿宋" w:eastAsia="仿宋" w:cs="仿宋"/>
          <w:b w:val="0"/>
          <w:bCs w:val="0"/>
          <w:color w:val="000000"/>
          <w:sz w:val="32"/>
          <w:szCs w:val="32"/>
        </w:rPr>
        <w:t>原因是</w:t>
      </w:r>
      <w:r>
        <w:rPr>
          <w:rStyle w:val="15"/>
          <w:rFonts w:hint="eastAsia" w:ascii="仿宋" w:hAnsi="仿宋" w:eastAsia="仿宋" w:cs="仿宋"/>
          <w:b w:val="0"/>
          <w:bCs w:val="0"/>
          <w:color w:val="000000"/>
          <w:sz w:val="32"/>
          <w:szCs w:val="32"/>
          <w:lang w:val="en-US" w:eastAsia="zh-CN"/>
        </w:rPr>
        <w:t>受疫情影响培训</w:t>
      </w:r>
      <w:r>
        <w:rPr>
          <w:rFonts w:hint="eastAsia" w:ascii="仿宋" w:hAnsi="仿宋" w:eastAsia="仿宋" w:cs="仿宋"/>
          <w:color w:val="000000"/>
          <w:sz w:val="32"/>
          <w:szCs w:val="32"/>
          <w:lang w:val="en-US" w:eastAsia="zh-CN"/>
        </w:rPr>
        <w:t>费未使用完毕</w:t>
      </w:r>
      <w:r>
        <w:rPr>
          <w:rFonts w:hint="eastAsia" w:ascii="仿宋" w:hAnsi="仿宋" w:eastAsia="仿宋" w:cs="仿宋"/>
          <w:color w:val="000000"/>
          <w:sz w:val="32"/>
          <w:szCs w:val="32"/>
        </w:rPr>
        <w:t>。</w:t>
      </w:r>
    </w:p>
    <w:p>
      <w:pPr>
        <w:numPr>
          <w:ilvl w:val="0"/>
          <w:numId w:val="0"/>
        </w:numPr>
        <w:spacing w:line="600" w:lineRule="exact"/>
        <w:ind w:firstLine="643" w:firstLineChars="200"/>
        <w:outlineLvl w:val="2"/>
        <w:rPr>
          <w:rFonts w:hint="eastAsia" w:ascii="仿宋" w:hAnsi="仿宋" w:eastAsia="仿宋" w:cs="仿宋"/>
          <w:color w:val="auto"/>
          <w:sz w:val="32"/>
          <w:szCs w:val="32"/>
        </w:rPr>
      </w:pPr>
      <w:r>
        <w:rPr>
          <w:rStyle w:val="15"/>
          <w:rFonts w:hint="eastAsia" w:ascii="仿宋" w:hAnsi="仿宋" w:eastAsia="仿宋" w:cs="仿宋"/>
          <w:color w:val="auto"/>
          <w:sz w:val="32"/>
          <w:szCs w:val="32"/>
          <w:lang w:val="en-US" w:eastAsia="zh-CN"/>
        </w:rPr>
        <w:t>7</w:t>
      </w:r>
      <w:r>
        <w:rPr>
          <w:rStyle w:val="15"/>
          <w:rFonts w:hint="eastAsia" w:ascii="仿宋" w:hAnsi="仿宋" w:eastAsia="仿宋" w:cs="仿宋"/>
          <w:color w:val="auto"/>
          <w:sz w:val="32"/>
          <w:szCs w:val="32"/>
          <w:lang w:eastAsia="zh-CN"/>
        </w:rPr>
        <w:t>、</w:t>
      </w:r>
      <w:r>
        <w:rPr>
          <w:rStyle w:val="15"/>
          <w:rFonts w:hint="eastAsia" w:ascii="仿宋" w:hAnsi="仿宋" w:eastAsia="仿宋" w:cs="仿宋"/>
          <w:color w:val="auto"/>
          <w:sz w:val="32"/>
          <w:szCs w:val="32"/>
        </w:rPr>
        <w:t>社会保障和就业</w:t>
      </w:r>
      <w:r>
        <w:rPr>
          <w:rStyle w:val="15"/>
          <w:rFonts w:hint="eastAsia" w:ascii="仿宋" w:hAnsi="仿宋" w:eastAsia="仿宋" w:cs="仿宋"/>
          <w:color w:val="000000"/>
          <w:sz w:val="32"/>
          <w:szCs w:val="32"/>
        </w:rPr>
        <w:t>支出（类）行政事业单位</w:t>
      </w:r>
      <w:r>
        <w:rPr>
          <w:rStyle w:val="15"/>
          <w:rFonts w:hint="eastAsia" w:ascii="仿宋" w:hAnsi="仿宋" w:eastAsia="仿宋" w:cs="仿宋"/>
          <w:color w:val="000000"/>
          <w:sz w:val="32"/>
          <w:szCs w:val="32"/>
          <w:lang w:val="en-US" w:eastAsia="zh-CN"/>
        </w:rPr>
        <w:t>养老支出</w:t>
      </w:r>
      <w:r>
        <w:rPr>
          <w:rStyle w:val="15"/>
          <w:rFonts w:hint="eastAsia" w:ascii="仿宋" w:hAnsi="仿宋" w:eastAsia="仿宋" w:cs="仿宋"/>
          <w:color w:val="000000"/>
          <w:sz w:val="32"/>
          <w:szCs w:val="32"/>
        </w:rPr>
        <w:t>（款）</w:t>
      </w:r>
      <w:r>
        <w:rPr>
          <w:rStyle w:val="15"/>
          <w:rFonts w:hint="eastAsia" w:ascii="仿宋" w:hAnsi="仿宋" w:eastAsia="仿宋" w:cs="仿宋"/>
          <w:color w:val="000000"/>
          <w:sz w:val="32"/>
          <w:szCs w:val="32"/>
          <w:lang w:val="en-US" w:eastAsia="zh-CN"/>
        </w:rPr>
        <w:t>行政</w:t>
      </w:r>
      <w:r>
        <w:rPr>
          <w:rStyle w:val="15"/>
          <w:rFonts w:hint="eastAsia" w:ascii="仿宋" w:hAnsi="仿宋" w:eastAsia="仿宋" w:cs="仿宋"/>
          <w:color w:val="000000"/>
          <w:sz w:val="32"/>
          <w:szCs w:val="32"/>
        </w:rPr>
        <w:t>单位离退休（项）：</w:t>
      </w:r>
      <w:r>
        <w:rPr>
          <w:rStyle w:val="15"/>
          <w:rFonts w:hint="eastAsia" w:ascii="仿宋" w:hAnsi="仿宋" w:eastAsia="仿宋" w:cs="仿宋"/>
          <w:b w:val="0"/>
          <w:bCs w:val="0"/>
          <w:color w:val="000000"/>
          <w:sz w:val="32"/>
          <w:szCs w:val="32"/>
          <w:lang w:val="en-US" w:eastAsia="zh-CN"/>
        </w:rPr>
        <w:t>支出</w:t>
      </w:r>
      <w:r>
        <w:rPr>
          <w:rStyle w:val="15"/>
          <w:rFonts w:hint="eastAsia" w:ascii="仿宋" w:hAnsi="仿宋" w:eastAsia="仿宋" w:cs="仿宋"/>
          <w:b w:val="0"/>
          <w:bCs w:val="0"/>
          <w:color w:val="000000"/>
          <w:sz w:val="32"/>
          <w:szCs w:val="32"/>
        </w:rPr>
        <w:t>决算</w:t>
      </w:r>
      <w:r>
        <w:rPr>
          <w:rStyle w:val="15"/>
          <w:rFonts w:hint="eastAsia" w:ascii="仿宋" w:hAnsi="仿宋" w:eastAsia="仿宋" w:cs="仿宋"/>
          <w:b w:val="0"/>
          <w:bCs w:val="0"/>
          <w:color w:val="000000"/>
          <w:sz w:val="32"/>
          <w:szCs w:val="32"/>
          <w:lang w:val="en-US" w:eastAsia="zh-CN"/>
        </w:rPr>
        <w:t>为35,322.94</w:t>
      </w:r>
      <w:r>
        <w:rPr>
          <w:rStyle w:val="15"/>
          <w:rFonts w:hint="eastAsia" w:ascii="仿宋" w:hAnsi="仿宋" w:eastAsia="仿宋" w:cs="仿宋"/>
          <w:b w:val="0"/>
          <w:bCs w:val="0"/>
          <w:color w:val="000000"/>
          <w:sz w:val="32"/>
          <w:szCs w:val="32"/>
        </w:rPr>
        <w:t>万元，完成预算数</w:t>
      </w:r>
      <w:r>
        <w:rPr>
          <w:rStyle w:val="15"/>
          <w:rFonts w:hint="eastAsia" w:ascii="仿宋" w:hAnsi="仿宋" w:eastAsia="仿宋" w:cs="仿宋"/>
          <w:b w:val="0"/>
          <w:bCs w:val="0"/>
          <w:color w:val="000000"/>
          <w:sz w:val="32"/>
          <w:szCs w:val="32"/>
          <w:lang w:val="en-US" w:eastAsia="zh-CN"/>
        </w:rPr>
        <w:t>98.7</w:t>
      </w:r>
      <w:r>
        <w:rPr>
          <w:rStyle w:val="15"/>
          <w:rFonts w:hint="eastAsia" w:ascii="仿宋" w:hAnsi="仿宋" w:eastAsia="仿宋" w:cs="仿宋"/>
          <w:b w:val="0"/>
          <w:bCs w:val="0"/>
          <w:color w:val="000000"/>
          <w:sz w:val="32"/>
          <w:szCs w:val="32"/>
        </w:rPr>
        <w:t>%</w:t>
      </w:r>
      <w:r>
        <w:rPr>
          <w:rStyle w:val="15"/>
          <w:rFonts w:hint="eastAsia" w:ascii="仿宋" w:hAnsi="仿宋" w:eastAsia="仿宋" w:cs="仿宋"/>
          <w:b w:val="0"/>
          <w:bCs w:val="0"/>
          <w:color w:val="000000"/>
          <w:sz w:val="32"/>
          <w:szCs w:val="32"/>
          <w:lang w:eastAsia="zh-CN"/>
        </w:rPr>
        <w:t>，</w:t>
      </w:r>
      <w:r>
        <w:rPr>
          <w:rStyle w:val="15"/>
          <w:rFonts w:hint="eastAsia" w:ascii="仿宋" w:hAnsi="仿宋" w:eastAsia="仿宋" w:cs="仿宋"/>
          <w:b w:val="0"/>
          <w:bCs w:val="0"/>
          <w:color w:val="auto"/>
          <w:sz w:val="32"/>
          <w:szCs w:val="32"/>
        </w:rPr>
        <w:t>决算数小于预算数的主要原因是</w:t>
      </w:r>
      <w:r>
        <w:rPr>
          <w:rStyle w:val="15"/>
          <w:rFonts w:hint="eastAsia" w:ascii="仿宋" w:hAnsi="仿宋" w:eastAsia="仿宋" w:cs="仿宋"/>
          <w:b w:val="0"/>
          <w:bCs w:val="0"/>
          <w:color w:val="auto"/>
          <w:sz w:val="32"/>
          <w:szCs w:val="32"/>
          <w:lang w:val="en-US" w:eastAsia="zh-CN"/>
        </w:rPr>
        <w:t>离休人员死亡导致</w:t>
      </w:r>
      <w:r>
        <w:rPr>
          <w:rFonts w:hint="eastAsia" w:ascii="仿宋" w:hAnsi="仿宋" w:eastAsia="仿宋" w:cs="仿宋"/>
          <w:color w:val="auto"/>
          <w:sz w:val="32"/>
          <w:szCs w:val="32"/>
          <w:lang w:val="en-US" w:eastAsia="zh-CN"/>
        </w:rPr>
        <w:t>离休费</w:t>
      </w:r>
      <w:r>
        <w:rPr>
          <w:rFonts w:hint="eastAsia" w:ascii="仿宋" w:hAnsi="仿宋" w:eastAsia="仿宋" w:cs="仿宋"/>
          <w:sz w:val="32"/>
          <w:szCs w:val="32"/>
        </w:rPr>
        <w:t>和离休人员生活困难补助</w:t>
      </w:r>
      <w:r>
        <w:rPr>
          <w:rFonts w:hint="eastAsia" w:ascii="仿宋" w:hAnsi="仿宋" w:eastAsia="仿宋" w:cs="仿宋"/>
          <w:color w:val="auto"/>
          <w:sz w:val="32"/>
          <w:szCs w:val="32"/>
          <w:lang w:val="en-US" w:eastAsia="zh-CN"/>
        </w:rPr>
        <w:t>未使用完毕</w:t>
      </w:r>
      <w:r>
        <w:rPr>
          <w:rFonts w:hint="eastAsia" w:ascii="仿宋" w:hAnsi="仿宋" w:eastAsia="仿宋" w:cs="仿宋"/>
          <w:color w:val="auto"/>
          <w:sz w:val="32"/>
          <w:szCs w:val="32"/>
        </w:rPr>
        <w:t>被收回。</w:t>
      </w:r>
    </w:p>
    <w:p>
      <w:pPr>
        <w:numPr>
          <w:ilvl w:val="0"/>
          <w:numId w:val="0"/>
        </w:numPr>
        <w:spacing w:line="600" w:lineRule="exact"/>
        <w:ind w:firstLine="643" w:firstLineChars="200"/>
        <w:outlineLvl w:val="2"/>
        <w:rPr>
          <w:rStyle w:val="15"/>
          <w:rFonts w:hint="eastAsia" w:ascii="仿宋" w:hAnsi="仿宋" w:eastAsia="仿宋" w:cs="仿宋"/>
          <w:b w:val="0"/>
          <w:bCs w:val="0"/>
          <w:color w:val="000000"/>
          <w:sz w:val="32"/>
          <w:szCs w:val="32"/>
          <w:lang w:eastAsia="zh-CN"/>
        </w:rPr>
      </w:pPr>
      <w:r>
        <w:rPr>
          <w:rStyle w:val="15"/>
          <w:rFonts w:hint="eastAsia" w:ascii="仿宋" w:hAnsi="仿宋" w:eastAsia="仿宋" w:cs="仿宋"/>
          <w:color w:val="000000"/>
          <w:sz w:val="32"/>
          <w:szCs w:val="32"/>
          <w:lang w:val="en-US" w:eastAsia="zh-CN"/>
        </w:rPr>
        <w:t>8</w:t>
      </w:r>
      <w:r>
        <w:rPr>
          <w:rStyle w:val="15"/>
          <w:rFonts w:hint="eastAsia" w:ascii="仿宋" w:hAnsi="仿宋" w:eastAsia="仿宋" w:cs="仿宋"/>
          <w:color w:val="000000"/>
          <w:sz w:val="32"/>
          <w:szCs w:val="32"/>
          <w:lang w:eastAsia="zh-CN"/>
        </w:rPr>
        <w:t>、</w:t>
      </w:r>
      <w:r>
        <w:rPr>
          <w:rStyle w:val="15"/>
          <w:rFonts w:hint="eastAsia" w:ascii="仿宋" w:hAnsi="仿宋" w:eastAsia="仿宋" w:cs="仿宋"/>
          <w:color w:val="000000"/>
          <w:sz w:val="32"/>
          <w:szCs w:val="32"/>
        </w:rPr>
        <w:t>社会保障和就业支出（类）行政事业单位</w:t>
      </w:r>
      <w:r>
        <w:rPr>
          <w:rStyle w:val="15"/>
          <w:rFonts w:hint="eastAsia" w:ascii="仿宋" w:hAnsi="仿宋" w:eastAsia="仿宋" w:cs="仿宋"/>
          <w:color w:val="000000"/>
          <w:sz w:val="32"/>
          <w:szCs w:val="32"/>
          <w:lang w:val="en-US" w:eastAsia="zh-CN"/>
        </w:rPr>
        <w:t>养老支出</w:t>
      </w:r>
      <w:r>
        <w:rPr>
          <w:rStyle w:val="15"/>
          <w:rFonts w:hint="eastAsia" w:ascii="仿宋" w:hAnsi="仿宋" w:eastAsia="仿宋" w:cs="仿宋"/>
          <w:color w:val="000000"/>
          <w:sz w:val="32"/>
          <w:szCs w:val="32"/>
        </w:rPr>
        <w:t>（款）</w:t>
      </w:r>
      <w:r>
        <w:rPr>
          <w:rStyle w:val="15"/>
          <w:rFonts w:hint="eastAsia" w:ascii="仿宋" w:hAnsi="仿宋" w:eastAsia="仿宋" w:cs="仿宋"/>
          <w:color w:val="000000"/>
          <w:sz w:val="32"/>
          <w:szCs w:val="32"/>
          <w:lang w:val="en-US" w:eastAsia="zh-CN"/>
        </w:rPr>
        <w:t>事业</w:t>
      </w:r>
      <w:r>
        <w:rPr>
          <w:rStyle w:val="15"/>
          <w:rFonts w:hint="eastAsia" w:ascii="仿宋" w:hAnsi="仿宋" w:eastAsia="仿宋" w:cs="仿宋"/>
          <w:color w:val="000000"/>
          <w:sz w:val="32"/>
          <w:szCs w:val="32"/>
        </w:rPr>
        <w:t>单位离退休（项）：</w:t>
      </w:r>
      <w:r>
        <w:rPr>
          <w:rStyle w:val="15"/>
          <w:rFonts w:hint="eastAsia" w:ascii="仿宋" w:hAnsi="仿宋" w:eastAsia="仿宋" w:cs="仿宋"/>
          <w:b w:val="0"/>
          <w:bCs w:val="0"/>
          <w:color w:val="000000"/>
          <w:sz w:val="32"/>
          <w:szCs w:val="32"/>
          <w:lang w:val="en-US" w:eastAsia="zh-CN"/>
        </w:rPr>
        <w:t>支出</w:t>
      </w:r>
      <w:r>
        <w:rPr>
          <w:rStyle w:val="15"/>
          <w:rFonts w:hint="eastAsia" w:ascii="仿宋" w:hAnsi="仿宋" w:eastAsia="仿宋" w:cs="仿宋"/>
          <w:b w:val="0"/>
          <w:bCs w:val="0"/>
          <w:color w:val="000000"/>
          <w:sz w:val="32"/>
          <w:szCs w:val="32"/>
        </w:rPr>
        <w:t>决算</w:t>
      </w:r>
      <w:r>
        <w:rPr>
          <w:rStyle w:val="15"/>
          <w:rFonts w:hint="eastAsia" w:ascii="仿宋" w:hAnsi="仿宋" w:eastAsia="仿宋" w:cs="仿宋"/>
          <w:b w:val="0"/>
          <w:bCs w:val="0"/>
          <w:color w:val="000000"/>
          <w:sz w:val="32"/>
          <w:szCs w:val="32"/>
          <w:lang w:val="en-US" w:eastAsia="zh-CN"/>
        </w:rPr>
        <w:t>为20.28</w:t>
      </w:r>
      <w:r>
        <w:rPr>
          <w:rStyle w:val="15"/>
          <w:rFonts w:hint="eastAsia" w:ascii="仿宋" w:hAnsi="仿宋" w:eastAsia="仿宋" w:cs="仿宋"/>
          <w:b w:val="0"/>
          <w:bCs w:val="0"/>
          <w:color w:val="000000"/>
          <w:sz w:val="32"/>
          <w:szCs w:val="32"/>
        </w:rPr>
        <w:t>万元，完成预算数</w:t>
      </w:r>
      <w:r>
        <w:rPr>
          <w:rStyle w:val="15"/>
          <w:rFonts w:hint="eastAsia" w:ascii="仿宋" w:hAnsi="仿宋" w:eastAsia="仿宋" w:cs="仿宋"/>
          <w:b w:val="0"/>
          <w:bCs w:val="0"/>
          <w:color w:val="000000"/>
          <w:sz w:val="32"/>
          <w:szCs w:val="32"/>
          <w:lang w:val="en-US" w:eastAsia="zh-CN"/>
        </w:rPr>
        <w:t>100</w:t>
      </w:r>
      <w:r>
        <w:rPr>
          <w:rStyle w:val="15"/>
          <w:rFonts w:hint="eastAsia" w:ascii="仿宋" w:hAnsi="仿宋" w:eastAsia="仿宋" w:cs="仿宋"/>
          <w:b w:val="0"/>
          <w:bCs w:val="0"/>
          <w:color w:val="000000"/>
          <w:sz w:val="32"/>
          <w:szCs w:val="32"/>
        </w:rPr>
        <w:t>%</w:t>
      </w:r>
      <w:r>
        <w:rPr>
          <w:rStyle w:val="15"/>
          <w:rFonts w:hint="eastAsia" w:ascii="仿宋" w:hAnsi="仿宋" w:eastAsia="仿宋" w:cs="仿宋"/>
          <w:b w:val="0"/>
          <w:bCs w:val="0"/>
          <w:color w:val="000000"/>
          <w:sz w:val="32"/>
          <w:szCs w:val="32"/>
          <w:lang w:eastAsia="zh-CN"/>
        </w:rPr>
        <w:t>。</w:t>
      </w:r>
    </w:p>
    <w:p>
      <w:pPr>
        <w:numPr>
          <w:ilvl w:val="0"/>
          <w:numId w:val="0"/>
        </w:numPr>
        <w:spacing w:line="600" w:lineRule="exact"/>
        <w:ind w:firstLine="643" w:firstLineChars="200"/>
        <w:outlineLvl w:val="2"/>
        <w:rPr>
          <w:rStyle w:val="15"/>
          <w:rFonts w:hint="eastAsia" w:ascii="仿宋" w:hAnsi="仿宋" w:eastAsia="仿宋" w:cs="仿宋"/>
          <w:b w:val="0"/>
          <w:bCs w:val="0"/>
          <w:color w:val="auto"/>
          <w:sz w:val="32"/>
          <w:szCs w:val="32"/>
          <w:lang w:val="en-US" w:eastAsia="zh-CN"/>
        </w:rPr>
      </w:pPr>
      <w:r>
        <w:rPr>
          <w:rStyle w:val="15"/>
          <w:rFonts w:hint="eastAsia" w:ascii="仿宋" w:hAnsi="仿宋" w:eastAsia="仿宋" w:cs="仿宋"/>
          <w:color w:val="000000"/>
          <w:sz w:val="32"/>
          <w:szCs w:val="32"/>
          <w:lang w:val="en-US" w:eastAsia="zh-CN"/>
        </w:rPr>
        <w:t>9</w:t>
      </w:r>
      <w:r>
        <w:rPr>
          <w:rStyle w:val="15"/>
          <w:rFonts w:hint="eastAsia" w:ascii="仿宋" w:hAnsi="仿宋" w:eastAsia="仿宋" w:cs="仿宋"/>
          <w:color w:val="000000"/>
          <w:sz w:val="32"/>
          <w:szCs w:val="32"/>
          <w:lang w:eastAsia="zh-CN"/>
        </w:rPr>
        <w:t>、</w:t>
      </w:r>
      <w:r>
        <w:rPr>
          <w:rStyle w:val="15"/>
          <w:rFonts w:hint="eastAsia" w:ascii="仿宋" w:hAnsi="仿宋" w:eastAsia="仿宋" w:cs="仿宋"/>
          <w:color w:val="000000"/>
          <w:sz w:val="32"/>
          <w:szCs w:val="32"/>
        </w:rPr>
        <w:t>社会保障和就业支出（类）行政事业单位</w:t>
      </w:r>
      <w:r>
        <w:rPr>
          <w:rStyle w:val="15"/>
          <w:rFonts w:hint="eastAsia" w:ascii="仿宋" w:hAnsi="仿宋" w:eastAsia="仿宋" w:cs="仿宋"/>
          <w:color w:val="000000"/>
          <w:sz w:val="32"/>
          <w:szCs w:val="32"/>
          <w:lang w:val="en-US" w:eastAsia="zh-CN"/>
        </w:rPr>
        <w:t>养老支出</w:t>
      </w:r>
      <w:r>
        <w:rPr>
          <w:rStyle w:val="15"/>
          <w:rFonts w:hint="eastAsia" w:ascii="仿宋" w:hAnsi="仿宋" w:eastAsia="仿宋" w:cs="仿宋"/>
          <w:color w:val="000000"/>
          <w:sz w:val="32"/>
          <w:szCs w:val="32"/>
        </w:rPr>
        <w:t>（款）机关事业单位基本养老保险缴费支出（项）：</w:t>
      </w:r>
      <w:r>
        <w:rPr>
          <w:rStyle w:val="15"/>
          <w:rFonts w:hint="eastAsia" w:ascii="仿宋" w:hAnsi="仿宋" w:eastAsia="仿宋" w:cs="仿宋"/>
          <w:b w:val="0"/>
          <w:bCs w:val="0"/>
          <w:color w:val="000000"/>
          <w:sz w:val="32"/>
          <w:szCs w:val="32"/>
          <w:lang w:val="en-US" w:eastAsia="zh-CN"/>
        </w:rPr>
        <w:t>支出</w:t>
      </w:r>
      <w:r>
        <w:rPr>
          <w:rStyle w:val="15"/>
          <w:rFonts w:hint="eastAsia" w:ascii="仿宋" w:hAnsi="仿宋" w:eastAsia="仿宋" w:cs="仿宋"/>
          <w:b w:val="0"/>
          <w:bCs w:val="0"/>
          <w:color w:val="000000"/>
          <w:sz w:val="32"/>
          <w:szCs w:val="32"/>
        </w:rPr>
        <w:t>决算</w:t>
      </w:r>
      <w:r>
        <w:rPr>
          <w:rStyle w:val="15"/>
          <w:rFonts w:hint="eastAsia" w:ascii="仿宋" w:hAnsi="仿宋" w:eastAsia="仿宋" w:cs="仿宋"/>
          <w:b w:val="0"/>
          <w:bCs w:val="0"/>
          <w:color w:val="000000"/>
          <w:sz w:val="32"/>
          <w:szCs w:val="32"/>
          <w:lang w:val="en-US" w:eastAsia="zh-CN"/>
        </w:rPr>
        <w:t>为28,149.85</w:t>
      </w:r>
      <w:r>
        <w:rPr>
          <w:rStyle w:val="15"/>
          <w:rFonts w:hint="eastAsia" w:ascii="仿宋" w:hAnsi="仿宋" w:eastAsia="仿宋" w:cs="仿宋"/>
          <w:b w:val="0"/>
          <w:bCs w:val="0"/>
          <w:color w:val="000000"/>
          <w:sz w:val="32"/>
          <w:szCs w:val="32"/>
        </w:rPr>
        <w:t>万元，完成预算数</w:t>
      </w:r>
      <w:r>
        <w:rPr>
          <w:rStyle w:val="15"/>
          <w:rFonts w:hint="eastAsia" w:ascii="仿宋" w:hAnsi="仿宋" w:eastAsia="仿宋" w:cs="仿宋"/>
          <w:b w:val="0"/>
          <w:bCs w:val="0"/>
          <w:color w:val="000000"/>
          <w:sz w:val="32"/>
          <w:szCs w:val="32"/>
          <w:lang w:val="en-US" w:eastAsia="zh-CN"/>
        </w:rPr>
        <w:t>97.2</w:t>
      </w:r>
      <w:r>
        <w:rPr>
          <w:rStyle w:val="15"/>
          <w:rFonts w:hint="eastAsia" w:ascii="仿宋" w:hAnsi="仿宋" w:eastAsia="仿宋" w:cs="仿宋"/>
          <w:b w:val="0"/>
          <w:bCs w:val="0"/>
          <w:color w:val="000000"/>
          <w:sz w:val="32"/>
          <w:szCs w:val="32"/>
        </w:rPr>
        <w:t>%</w:t>
      </w:r>
      <w:r>
        <w:rPr>
          <w:rStyle w:val="15"/>
          <w:rFonts w:hint="eastAsia" w:ascii="仿宋" w:hAnsi="仿宋" w:eastAsia="仿宋" w:cs="仿宋"/>
          <w:b w:val="0"/>
          <w:bCs w:val="0"/>
          <w:color w:val="000000"/>
          <w:sz w:val="32"/>
          <w:szCs w:val="32"/>
          <w:lang w:eastAsia="zh-CN"/>
        </w:rPr>
        <w:t>，</w:t>
      </w:r>
      <w:r>
        <w:rPr>
          <w:rStyle w:val="15"/>
          <w:rFonts w:hint="eastAsia" w:ascii="仿宋" w:hAnsi="仿宋" w:eastAsia="仿宋" w:cs="仿宋"/>
          <w:b w:val="0"/>
          <w:bCs w:val="0"/>
          <w:color w:val="auto"/>
          <w:sz w:val="32"/>
          <w:szCs w:val="32"/>
        </w:rPr>
        <w:t>决算数小于预算数的主要原因是</w:t>
      </w:r>
      <w:r>
        <w:rPr>
          <w:rStyle w:val="15"/>
          <w:rFonts w:hint="eastAsia" w:ascii="仿宋" w:hAnsi="仿宋" w:eastAsia="仿宋" w:cs="仿宋"/>
          <w:b w:val="0"/>
          <w:bCs w:val="0"/>
          <w:color w:val="auto"/>
          <w:sz w:val="32"/>
          <w:szCs w:val="32"/>
          <w:lang w:val="en-US" w:eastAsia="zh-CN"/>
        </w:rPr>
        <w:t>年中人员调动。</w:t>
      </w:r>
    </w:p>
    <w:p>
      <w:pPr>
        <w:numPr>
          <w:ilvl w:val="0"/>
          <w:numId w:val="0"/>
        </w:numPr>
        <w:spacing w:line="600" w:lineRule="exact"/>
        <w:ind w:firstLine="643" w:firstLineChars="200"/>
        <w:outlineLvl w:val="2"/>
        <w:rPr>
          <w:rStyle w:val="15"/>
          <w:rFonts w:hint="eastAsia" w:ascii="仿宋" w:hAnsi="仿宋" w:eastAsia="仿宋" w:cs="仿宋"/>
          <w:b w:val="0"/>
          <w:bCs w:val="0"/>
          <w:color w:val="auto"/>
          <w:sz w:val="32"/>
          <w:szCs w:val="32"/>
          <w:lang w:val="en-US" w:eastAsia="zh-CN"/>
        </w:rPr>
      </w:pPr>
      <w:r>
        <w:rPr>
          <w:rStyle w:val="15"/>
          <w:rFonts w:hint="eastAsia" w:ascii="仿宋" w:hAnsi="仿宋" w:eastAsia="仿宋" w:cs="仿宋"/>
          <w:b/>
          <w:bCs/>
          <w:color w:val="000000"/>
          <w:sz w:val="32"/>
          <w:szCs w:val="32"/>
          <w:lang w:val="en-US" w:eastAsia="zh-CN"/>
        </w:rPr>
        <w:t>10</w:t>
      </w:r>
      <w:r>
        <w:rPr>
          <w:rStyle w:val="15"/>
          <w:rFonts w:hint="eastAsia" w:ascii="仿宋" w:hAnsi="仿宋" w:eastAsia="仿宋" w:cs="仿宋"/>
          <w:b/>
          <w:bCs/>
          <w:color w:val="000000"/>
          <w:sz w:val="32"/>
          <w:szCs w:val="32"/>
          <w:lang w:eastAsia="zh-CN"/>
        </w:rPr>
        <w:t>、社会保障和就业支出（类）行政事业单位</w:t>
      </w:r>
      <w:r>
        <w:rPr>
          <w:rStyle w:val="15"/>
          <w:rFonts w:hint="eastAsia" w:ascii="仿宋" w:hAnsi="仿宋" w:eastAsia="仿宋" w:cs="仿宋"/>
          <w:color w:val="000000"/>
          <w:sz w:val="32"/>
          <w:szCs w:val="32"/>
          <w:lang w:val="en-US" w:eastAsia="zh-CN"/>
        </w:rPr>
        <w:t>养老支出</w:t>
      </w:r>
      <w:r>
        <w:rPr>
          <w:rStyle w:val="15"/>
          <w:rFonts w:hint="eastAsia" w:ascii="仿宋" w:hAnsi="仿宋" w:eastAsia="仿宋" w:cs="仿宋"/>
          <w:b/>
          <w:bCs/>
          <w:color w:val="000000"/>
          <w:sz w:val="32"/>
          <w:szCs w:val="32"/>
          <w:lang w:eastAsia="zh-CN"/>
        </w:rPr>
        <w:t>（款）机关事业单位职业年金缴费支出（</w:t>
      </w:r>
      <w:r>
        <w:rPr>
          <w:rStyle w:val="15"/>
          <w:rFonts w:hint="eastAsia" w:ascii="仿宋" w:hAnsi="仿宋" w:eastAsia="仿宋" w:cs="仿宋"/>
          <w:b/>
          <w:bCs/>
          <w:color w:val="000000"/>
          <w:sz w:val="32"/>
          <w:szCs w:val="32"/>
          <w:lang w:val="en-US" w:eastAsia="zh-CN"/>
        </w:rPr>
        <w:t>项</w:t>
      </w:r>
      <w:r>
        <w:rPr>
          <w:rStyle w:val="15"/>
          <w:rFonts w:hint="eastAsia" w:ascii="仿宋" w:hAnsi="仿宋" w:eastAsia="仿宋" w:cs="仿宋"/>
          <w:b/>
          <w:bCs/>
          <w:color w:val="000000"/>
          <w:sz w:val="32"/>
          <w:szCs w:val="32"/>
          <w:lang w:eastAsia="zh-CN"/>
        </w:rPr>
        <w:t>）</w:t>
      </w:r>
      <w:r>
        <w:rPr>
          <w:rStyle w:val="15"/>
          <w:rFonts w:hint="eastAsia" w:ascii="仿宋" w:hAnsi="仿宋" w:eastAsia="仿宋" w:cs="仿宋"/>
          <w:b/>
          <w:bCs/>
          <w:color w:val="000000"/>
          <w:sz w:val="32"/>
          <w:szCs w:val="32"/>
          <w:lang w:val="en-US" w:eastAsia="zh-CN"/>
        </w:rPr>
        <w:t>:</w:t>
      </w:r>
      <w:r>
        <w:rPr>
          <w:rStyle w:val="15"/>
          <w:rFonts w:hint="eastAsia" w:ascii="仿宋" w:hAnsi="仿宋" w:eastAsia="仿宋" w:cs="仿宋"/>
          <w:b w:val="0"/>
          <w:bCs w:val="0"/>
          <w:color w:val="000000"/>
          <w:sz w:val="32"/>
          <w:szCs w:val="32"/>
          <w:lang w:val="en-US" w:eastAsia="zh-CN"/>
        </w:rPr>
        <w:t>支出</w:t>
      </w:r>
      <w:r>
        <w:rPr>
          <w:rStyle w:val="15"/>
          <w:rFonts w:hint="eastAsia" w:ascii="仿宋" w:hAnsi="仿宋" w:eastAsia="仿宋" w:cs="仿宋"/>
          <w:b w:val="0"/>
          <w:bCs w:val="0"/>
          <w:color w:val="000000"/>
          <w:sz w:val="32"/>
          <w:szCs w:val="32"/>
          <w:lang w:eastAsia="zh-CN"/>
        </w:rPr>
        <w:t>决算</w:t>
      </w:r>
      <w:r>
        <w:rPr>
          <w:rStyle w:val="15"/>
          <w:rFonts w:hint="eastAsia" w:ascii="仿宋" w:hAnsi="仿宋" w:eastAsia="仿宋" w:cs="仿宋"/>
          <w:b w:val="0"/>
          <w:bCs w:val="0"/>
          <w:color w:val="000000"/>
          <w:sz w:val="32"/>
          <w:szCs w:val="32"/>
          <w:lang w:val="en-US" w:eastAsia="zh-CN"/>
        </w:rPr>
        <w:t>为2,597.74</w:t>
      </w:r>
      <w:r>
        <w:rPr>
          <w:rStyle w:val="15"/>
          <w:rFonts w:hint="eastAsia" w:ascii="仿宋" w:hAnsi="仿宋" w:eastAsia="仿宋" w:cs="仿宋"/>
          <w:b w:val="0"/>
          <w:bCs w:val="0"/>
          <w:color w:val="000000"/>
          <w:sz w:val="32"/>
          <w:szCs w:val="32"/>
          <w:lang w:eastAsia="zh-CN"/>
        </w:rPr>
        <w:t>万元，完成预算数</w:t>
      </w:r>
      <w:r>
        <w:rPr>
          <w:rStyle w:val="15"/>
          <w:rFonts w:hint="eastAsia" w:ascii="仿宋" w:hAnsi="仿宋" w:eastAsia="仿宋" w:cs="仿宋"/>
          <w:b w:val="0"/>
          <w:bCs w:val="0"/>
          <w:color w:val="000000"/>
          <w:sz w:val="32"/>
          <w:szCs w:val="32"/>
          <w:lang w:val="en-US" w:eastAsia="zh-CN"/>
        </w:rPr>
        <w:t>98.4</w:t>
      </w:r>
      <w:r>
        <w:rPr>
          <w:rStyle w:val="15"/>
          <w:rFonts w:hint="eastAsia" w:ascii="仿宋" w:hAnsi="仿宋" w:eastAsia="仿宋" w:cs="仿宋"/>
          <w:b w:val="0"/>
          <w:bCs w:val="0"/>
          <w:color w:val="000000"/>
          <w:sz w:val="32"/>
          <w:szCs w:val="32"/>
          <w:lang w:eastAsia="zh-CN"/>
        </w:rPr>
        <w:t>%，</w:t>
      </w:r>
      <w:r>
        <w:rPr>
          <w:rStyle w:val="15"/>
          <w:rFonts w:hint="eastAsia" w:ascii="仿宋" w:hAnsi="仿宋" w:eastAsia="仿宋" w:cs="仿宋"/>
          <w:b w:val="0"/>
          <w:bCs w:val="0"/>
          <w:color w:val="auto"/>
          <w:sz w:val="32"/>
          <w:szCs w:val="32"/>
        </w:rPr>
        <w:t>决算数小于预算数的主要原因是</w:t>
      </w:r>
      <w:r>
        <w:rPr>
          <w:rStyle w:val="15"/>
          <w:rFonts w:hint="eastAsia" w:ascii="仿宋" w:hAnsi="仿宋" w:eastAsia="仿宋" w:cs="仿宋"/>
          <w:b w:val="0"/>
          <w:bCs w:val="0"/>
          <w:color w:val="auto"/>
          <w:sz w:val="32"/>
          <w:szCs w:val="32"/>
          <w:lang w:val="en-US" w:eastAsia="zh-CN"/>
        </w:rPr>
        <w:t>年中人员调动。</w:t>
      </w:r>
    </w:p>
    <w:p>
      <w:pPr>
        <w:numPr>
          <w:ilvl w:val="0"/>
          <w:numId w:val="0"/>
        </w:numPr>
        <w:spacing w:line="600" w:lineRule="exact"/>
        <w:ind w:firstLine="643" w:firstLineChars="200"/>
        <w:outlineLvl w:val="2"/>
        <w:rPr>
          <w:rStyle w:val="15"/>
          <w:rFonts w:hint="eastAsia" w:ascii="仿宋" w:hAnsi="仿宋" w:eastAsia="仿宋" w:cs="仿宋"/>
          <w:b w:val="0"/>
          <w:bCs w:val="0"/>
          <w:sz w:val="32"/>
          <w:szCs w:val="32"/>
        </w:rPr>
      </w:pPr>
      <w:r>
        <w:rPr>
          <w:rStyle w:val="15"/>
          <w:rFonts w:hint="eastAsia" w:ascii="仿宋" w:hAnsi="仿宋" w:eastAsia="仿宋" w:cs="仿宋"/>
          <w:color w:val="000000"/>
          <w:sz w:val="32"/>
          <w:szCs w:val="32"/>
          <w:lang w:val="en-US" w:eastAsia="zh-CN"/>
        </w:rPr>
        <w:t>11、</w:t>
      </w:r>
      <w:r>
        <w:rPr>
          <w:rStyle w:val="15"/>
          <w:rFonts w:hint="eastAsia" w:ascii="仿宋" w:hAnsi="仿宋" w:eastAsia="仿宋" w:cs="仿宋"/>
          <w:color w:val="000000"/>
          <w:sz w:val="32"/>
          <w:szCs w:val="32"/>
        </w:rPr>
        <w:t>社会保障和就业支出（类）抚恤（款）死亡抚恤（项）：</w:t>
      </w:r>
      <w:r>
        <w:rPr>
          <w:rStyle w:val="15"/>
          <w:rFonts w:hint="eastAsia" w:ascii="仿宋" w:hAnsi="仿宋" w:eastAsia="仿宋" w:cs="仿宋"/>
          <w:b w:val="0"/>
          <w:bCs w:val="0"/>
          <w:color w:val="000000"/>
          <w:sz w:val="32"/>
          <w:szCs w:val="32"/>
          <w:lang w:val="en-US" w:eastAsia="zh-CN"/>
        </w:rPr>
        <w:t>支出</w:t>
      </w:r>
      <w:r>
        <w:rPr>
          <w:rStyle w:val="15"/>
          <w:rFonts w:hint="eastAsia" w:ascii="仿宋" w:hAnsi="仿宋" w:eastAsia="仿宋" w:cs="仿宋"/>
          <w:b w:val="0"/>
          <w:bCs w:val="0"/>
          <w:color w:val="000000"/>
          <w:sz w:val="32"/>
          <w:szCs w:val="32"/>
        </w:rPr>
        <w:t>决算</w:t>
      </w:r>
      <w:r>
        <w:rPr>
          <w:rStyle w:val="15"/>
          <w:rFonts w:hint="eastAsia" w:ascii="仿宋" w:hAnsi="仿宋" w:eastAsia="仿宋" w:cs="仿宋"/>
          <w:b w:val="0"/>
          <w:bCs w:val="0"/>
          <w:color w:val="000000"/>
          <w:sz w:val="32"/>
          <w:szCs w:val="32"/>
          <w:lang w:val="en-US" w:eastAsia="zh-CN"/>
        </w:rPr>
        <w:t>8,563.03</w:t>
      </w:r>
      <w:r>
        <w:rPr>
          <w:rStyle w:val="15"/>
          <w:rFonts w:hint="eastAsia" w:ascii="仿宋" w:hAnsi="仿宋" w:eastAsia="仿宋" w:cs="仿宋"/>
          <w:b w:val="0"/>
          <w:bCs w:val="0"/>
          <w:color w:val="000000"/>
          <w:sz w:val="32"/>
          <w:szCs w:val="32"/>
        </w:rPr>
        <w:t>万元，完成预算数</w:t>
      </w:r>
      <w:r>
        <w:rPr>
          <w:rStyle w:val="15"/>
          <w:rFonts w:hint="eastAsia" w:ascii="仿宋" w:hAnsi="仿宋" w:eastAsia="仿宋" w:cs="仿宋"/>
          <w:b w:val="0"/>
          <w:bCs w:val="0"/>
          <w:color w:val="000000"/>
          <w:sz w:val="32"/>
          <w:szCs w:val="32"/>
          <w:lang w:val="en-US" w:eastAsia="zh-CN"/>
        </w:rPr>
        <w:t>100</w:t>
      </w:r>
      <w:r>
        <w:rPr>
          <w:rStyle w:val="15"/>
          <w:rFonts w:hint="eastAsia" w:ascii="仿宋" w:hAnsi="仿宋" w:eastAsia="仿宋" w:cs="仿宋"/>
          <w:b w:val="0"/>
          <w:bCs w:val="0"/>
          <w:color w:val="000000"/>
          <w:sz w:val="32"/>
          <w:szCs w:val="32"/>
        </w:rPr>
        <w:t>%</w:t>
      </w:r>
      <w:r>
        <w:rPr>
          <w:rStyle w:val="15"/>
          <w:rFonts w:hint="eastAsia" w:ascii="仿宋" w:hAnsi="仿宋" w:eastAsia="仿宋" w:cs="仿宋"/>
          <w:b w:val="0"/>
          <w:bCs w:val="0"/>
          <w:sz w:val="32"/>
          <w:szCs w:val="32"/>
        </w:rPr>
        <w:t>。</w:t>
      </w:r>
    </w:p>
    <w:p>
      <w:pPr>
        <w:numPr>
          <w:ilvl w:val="0"/>
          <w:numId w:val="0"/>
        </w:numPr>
        <w:spacing w:line="600" w:lineRule="exact"/>
        <w:ind w:firstLine="643" w:firstLineChars="200"/>
        <w:outlineLvl w:val="2"/>
        <w:rPr>
          <w:rFonts w:hint="default" w:eastAsia="仿宋"/>
          <w:lang w:val="en-US" w:eastAsia="zh-CN"/>
        </w:rPr>
      </w:pPr>
      <w:r>
        <w:rPr>
          <w:rStyle w:val="15"/>
          <w:rFonts w:hint="eastAsia" w:ascii="仿宋" w:hAnsi="仿宋" w:eastAsia="仿宋" w:cs="仿宋"/>
          <w:color w:val="000000"/>
          <w:sz w:val="32"/>
          <w:szCs w:val="32"/>
          <w:lang w:val="en-US" w:eastAsia="zh-CN"/>
        </w:rPr>
        <w:t>12、</w:t>
      </w:r>
      <w:r>
        <w:rPr>
          <w:rStyle w:val="15"/>
          <w:rFonts w:hint="eastAsia" w:ascii="仿宋" w:hAnsi="仿宋" w:eastAsia="仿宋" w:cs="仿宋"/>
          <w:color w:val="000000"/>
          <w:sz w:val="32"/>
          <w:szCs w:val="32"/>
        </w:rPr>
        <w:t>社会保障和就业支出（类）抚恤（款）</w:t>
      </w:r>
      <w:r>
        <w:rPr>
          <w:rStyle w:val="15"/>
          <w:rFonts w:hint="eastAsia" w:ascii="仿宋" w:hAnsi="仿宋" w:eastAsia="仿宋" w:cs="仿宋"/>
          <w:color w:val="000000"/>
          <w:sz w:val="32"/>
          <w:szCs w:val="32"/>
          <w:lang w:val="en-US" w:eastAsia="zh-CN"/>
        </w:rPr>
        <w:t>伤残</w:t>
      </w:r>
      <w:r>
        <w:rPr>
          <w:rStyle w:val="15"/>
          <w:rFonts w:hint="eastAsia" w:ascii="仿宋" w:hAnsi="仿宋" w:eastAsia="仿宋" w:cs="仿宋"/>
          <w:color w:val="000000"/>
          <w:sz w:val="32"/>
          <w:szCs w:val="32"/>
        </w:rPr>
        <w:t>抚恤（项）：</w:t>
      </w:r>
      <w:r>
        <w:rPr>
          <w:rStyle w:val="15"/>
          <w:rFonts w:hint="eastAsia" w:ascii="仿宋" w:hAnsi="仿宋" w:eastAsia="仿宋" w:cs="仿宋"/>
          <w:b w:val="0"/>
          <w:bCs w:val="0"/>
          <w:color w:val="000000"/>
          <w:sz w:val="32"/>
          <w:szCs w:val="32"/>
          <w:lang w:val="en-US" w:eastAsia="zh-CN"/>
        </w:rPr>
        <w:t>支出</w:t>
      </w:r>
      <w:r>
        <w:rPr>
          <w:rStyle w:val="15"/>
          <w:rFonts w:hint="eastAsia" w:ascii="仿宋" w:hAnsi="仿宋" w:eastAsia="仿宋" w:cs="仿宋"/>
          <w:b w:val="0"/>
          <w:bCs w:val="0"/>
          <w:color w:val="000000"/>
          <w:sz w:val="32"/>
          <w:szCs w:val="32"/>
        </w:rPr>
        <w:t>决算</w:t>
      </w:r>
      <w:r>
        <w:rPr>
          <w:rStyle w:val="15"/>
          <w:rFonts w:hint="eastAsia" w:ascii="仿宋" w:hAnsi="仿宋" w:eastAsia="仿宋" w:cs="仿宋"/>
          <w:b w:val="0"/>
          <w:bCs w:val="0"/>
          <w:color w:val="000000"/>
          <w:sz w:val="32"/>
          <w:szCs w:val="32"/>
          <w:lang w:val="en-US" w:eastAsia="zh-CN"/>
        </w:rPr>
        <w:t>1.5</w:t>
      </w:r>
      <w:r>
        <w:rPr>
          <w:rStyle w:val="15"/>
          <w:rFonts w:hint="eastAsia" w:ascii="仿宋" w:hAnsi="仿宋" w:eastAsia="仿宋" w:cs="仿宋"/>
          <w:b w:val="0"/>
          <w:bCs w:val="0"/>
          <w:color w:val="000000"/>
          <w:sz w:val="32"/>
          <w:szCs w:val="32"/>
        </w:rPr>
        <w:t>万元，完成预算数</w:t>
      </w:r>
      <w:r>
        <w:rPr>
          <w:rStyle w:val="15"/>
          <w:rFonts w:hint="eastAsia" w:ascii="仿宋" w:hAnsi="仿宋" w:eastAsia="仿宋" w:cs="仿宋"/>
          <w:b w:val="0"/>
          <w:bCs w:val="0"/>
          <w:color w:val="000000"/>
          <w:sz w:val="32"/>
          <w:szCs w:val="32"/>
          <w:lang w:val="en-US" w:eastAsia="zh-CN"/>
        </w:rPr>
        <w:t>100</w:t>
      </w:r>
      <w:r>
        <w:rPr>
          <w:rStyle w:val="15"/>
          <w:rFonts w:hint="eastAsia" w:ascii="仿宋" w:hAnsi="仿宋" w:eastAsia="仿宋" w:cs="仿宋"/>
          <w:b w:val="0"/>
          <w:bCs w:val="0"/>
          <w:color w:val="000000"/>
          <w:sz w:val="32"/>
          <w:szCs w:val="32"/>
        </w:rPr>
        <w:t>%</w:t>
      </w:r>
      <w:r>
        <w:rPr>
          <w:rStyle w:val="15"/>
          <w:rFonts w:hint="eastAsia" w:ascii="仿宋" w:hAnsi="仿宋" w:eastAsia="仿宋" w:cs="仿宋"/>
          <w:b w:val="0"/>
          <w:bCs w:val="0"/>
          <w:sz w:val="32"/>
          <w:szCs w:val="32"/>
        </w:rPr>
        <w:t>。</w:t>
      </w:r>
    </w:p>
    <w:p>
      <w:pPr>
        <w:numPr>
          <w:ilvl w:val="0"/>
          <w:numId w:val="0"/>
        </w:numPr>
        <w:spacing w:line="600" w:lineRule="exact"/>
        <w:ind w:firstLine="643" w:firstLineChars="200"/>
        <w:outlineLvl w:val="2"/>
        <w:rPr>
          <w:rStyle w:val="15"/>
          <w:rFonts w:hint="eastAsia" w:ascii="仿宋" w:hAnsi="仿宋" w:eastAsia="仿宋" w:cs="仿宋"/>
          <w:b w:val="0"/>
          <w:bCs w:val="0"/>
          <w:color w:val="000000"/>
          <w:sz w:val="32"/>
          <w:szCs w:val="32"/>
          <w:lang w:eastAsia="zh-CN"/>
        </w:rPr>
      </w:pPr>
      <w:r>
        <w:rPr>
          <w:rStyle w:val="15"/>
          <w:rFonts w:hint="eastAsia" w:ascii="仿宋" w:hAnsi="仿宋" w:eastAsia="仿宋" w:cs="仿宋"/>
          <w:color w:val="000000"/>
          <w:sz w:val="32"/>
          <w:szCs w:val="32"/>
        </w:rPr>
        <w:t>1</w:t>
      </w:r>
      <w:r>
        <w:rPr>
          <w:rStyle w:val="15"/>
          <w:rFonts w:hint="eastAsia" w:ascii="仿宋" w:hAnsi="仿宋" w:eastAsia="仿宋" w:cs="仿宋"/>
          <w:color w:val="000000"/>
          <w:sz w:val="32"/>
          <w:szCs w:val="32"/>
          <w:lang w:val="en-US" w:eastAsia="zh-CN"/>
        </w:rPr>
        <w:t>3、</w:t>
      </w:r>
      <w:r>
        <w:rPr>
          <w:rStyle w:val="15"/>
          <w:rFonts w:hint="eastAsia" w:ascii="仿宋" w:hAnsi="仿宋" w:eastAsia="仿宋" w:cs="仿宋"/>
          <w:color w:val="000000"/>
          <w:sz w:val="32"/>
          <w:szCs w:val="32"/>
        </w:rPr>
        <w:t>社会保障和就业支出（类）其他社会保障和就业支出（款）其他社会保障和就业支出（项）：</w:t>
      </w:r>
      <w:r>
        <w:rPr>
          <w:rStyle w:val="15"/>
          <w:rFonts w:hint="eastAsia" w:ascii="仿宋" w:hAnsi="仿宋" w:eastAsia="仿宋" w:cs="仿宋"/>
          <w:b w:val="0"/>
          <w:bCs w:val="0"/>
          <w:color w:val="000000"/>
          <w:sz w:val="32"/>
          <w:szCs w:val="32"/>
          <w:lang w:val="en-US" w:eastAsia="zh-CN"/>
        </w:rPr>
        <w:t>支出</w:t>
      </w:r>
      <w:r>
        <w:rPr>
          <w:rStyle w:val="15"/>
          <w:rFonts w:hint="eastAsia" w:ascii="仿宋" w:hAnsi="仿宋" w:eastAsia="仿宋" w:cs="仿宋"/>
          <w:b w:val="0"/>
          <w:bCs w:val="0"/>
          <w:color w:val="000000"/>
          <w:sz w:val="32"/>
          <w:szCs w:val="32"/>
        </w:rPr>
        <w:t>决算</w:t>
      </w:r>
      <w:r>
        <w:rPr>
          <w:rStyle w:val="15"/>
          <w:rFonts w:hint="eastAsia" w:ascii="仿宋" w:hAnsi="仿宋" w:eastAsia="仿宋" w:cs="仿宋"/>
          <w:b w:val="0"/>
          <w:bCs w:val="0"/>
          <w:color w:val="000000"/>
          <w:sz w:val="32"/>
          <w:szCs w:val="32"/>
          <w:lang w:val="en-US" w:eastAsia="zh-CN"/>
        </w:rPr>
        <w:t>为698.89</w:t>
      </w:r>
      <w:r>
        <w:rPr>
          <w:rStyle w:val="15"/>
          <w:rFonts w:hint="eastAsia" w:ascii="仿宋" w:hAnsi="仿宋" w:eastAsia="仿宋" w:cs="仿宋"/>
          <w:b w:val="0"/>
          <w:bCs w:val="0"/>
          <w:color w:val="000000"/>
          <w:sz w:val="32"/>
          <w:szCs w:val="32"/>
        </w:rPr>
        <w:t>万元，完成预算数</w:t>
      </w:r>
      <w:r>
        <w:rPr>
          <w:rStyle w:val="15"/>
          <w:rFonts w:hint="eastAsia" w:ascii="仿宋" w:hAnsi="仿宋" w:eastAsia="仿宋" w:cs="仿宋"/>
          <w:b w:val="0"/>
          <w:bCs w:val="0"/>
          <w:color w:val="000000"/>
          <w:sz w:val="32"/>
          <w:szCs w:val="32"/>
          <w:lang w:val="en-US" w:eastAsia="zh-CN"/>
        </w:rPr>
        <w:t>100</w:t>
      </w:r>
      <w:r>
        <w:rPr>
          <w:rStyle w:val="15"/>
          <w:rFonts w:hint="eastAsia" w:ascii="仿宋" w:hAnsi="仿宋" w:eastAsia="仿宋" w:cs="仿宋"/>
          <w:b w:val="0"/>
          <w:bCs w:val="0"/>
          <w:color w:val="000000"/>
          <w:sz w:val="32"/>
          <w:szCs w:val="32"/>
        </w:rPr>
        <w:t>%</w:t>
      </w:r>
      <w:r>
        <w:rPr>
          <w:rStyle w:val="15"/>
          <w:rFonts w:hint="eastAsia" w:ascii="仿宋" w:hAnsi="仿宋" w:eastAsia="仿宋" w:cs="仿宋"/>
          <w:b w:val="0"/>
          <w:bCs w:val="0"/>
          <w:color w:val="000000"/>
          <w:sz w:val="32"/>
          <w:szCs w:val="32"/>
          <w:lang w:eastAsia="zh-CN"/>
        </w:rPr>
        <w:t>。</w:t>
      </w:r>
    </w:p>
    <w:p>
      <w:pPr>
        <w:numPr>
          <w:ilvl w:val="0"/>
          <w:numId w:val="0"/>
        </w:numPr>
        <w:spacing w:line="600" w:lineRule="exact"/>
        <w:ind w:firstLine="643" w:firstLineChars="200"/>
        <w:outlineLvl w:val="2"/>
        <w:rPr>
          <w:rStyle w:val="15"/>
          <w:rFonts w:hint="eastAsia" w:ascii="仿宋" w:hAnsi="仿宋" w:eastAsia="仿宋" w:cs="仿宋"/>
          <w:b w:val="0"/>
          <w:bCs w:val="0"/>
          <w:color w:val="auto"/>
          <w:sz w:val="32"/>
          <w:szCs w:val="32"/>
        </w:rPr>
      </w:pPr>
      <w:r>
        <w:rPr>
          <w:rStyle w:val="15"/>
          <w:rFonts w:hint="eastAsia" w:ascii="仿宋" w:hAnsi="仿宋" w:eastAsia="仿宋" w:cs="仿宋"/>
          <w:color w:val="000000"/>
          <w:sz w:val="32"/>
          <w:szCs w:val="32"/>
        </w:rPr>
        <w:t>1</w:t>
      </w:r>
      <w:r>
        <w:rPr>
          <w:rStyle w:val="15"/>
          <w:rFonts w:hint="eastAsia" w:ascii="仿宋" w:hAnsi="仿宋" w:eastAsia="仿宋" w:cs="仿宋"/>
          <w:color w:val="000000"/>
          <w:sz w:val="32"/>
          <w:szCs w:val="32"/>
          <w:lang w:val="en-US" w:eastAsia="zh-CN"/>
        </w:rPr>
        <w:t>4、卫生健康</w:t>
      </w:r>
      <w:r>
        <w:rPr>
          <w:rStyle w:val="15"/>
          <w:rFonts w:hint="eastAsia" w:ascii="仿宋" w:hAnsi="仿宋" w:eastAsia="仿宋" w:cs="仿宋"/>
          <w:color w:val="000000"/>
          <w:sz w:val="32"/>
          <w:szCs w:val="32"/>
        </w:rPr>
        <w:t>支出（类）公共卫生（款）重大公共卫生</w:t>
      </w:r>
      <w:r>
        <w:rPr>
          <w:rStyle w:val="15"/>
          <w:rFonts w:hint="eastAsia" w:ascii="仿宋" w:hAnsi="仿宋" w:eastAsia="仿宋" w:cs="仿宋"/>
          <w:color w:val="000000"/>
          <w:sz w:val="32"/>
          <w:szCs w:val="32"/>
          <w:lang w:val="en-US" w:eastAsia="zh-CN"/>
        </w:rPr>
        <w:t>服务</w:t>
      </w:r>
      <w:r>
        <w:rPr>
          <w:rStyle w:val="15"/>
          <w:rFonts w:hint="eastAsia" w:ascii="仿宋" w:hAnsi="仿宋" w:eastAsia="仿宋" w:cs="仿宋"/>
          <w:color w:val="000000"/>
          <w:sz w:val="32"/>
          <w:szCs w:val="32"/>
        </w:rPr>
        <w:t>（项）：</w:t>
      </w:r>
      <w:r>
        <w:rPr>
          <w:rStyle w:val="15"/>
          <w:rFonts w:hint="eastAsia" w:ascii="仿宋" w:hAnsi="仿宋" w:eastAsia="仿宋" w:cs="仿宋"/>
          <w:b w:val="0"/>
          <w:bCs w:val="0"/>
          <w:color w:val="000000"/>
          <w:sz w:val="32"/>
          <w:szCs w:val="32"/>
          <w:lang w:val="en-US" w:eastAsia="zh-CN"/>
        </w:rPr>
        <w:t>支出</w:t>
      </w:r>
      <w:r>
        <w:rPr>
          <w:rStyle w:val="15"/>
          <w:rFonts w:hint="eastAsia" w:ascii="仿宋" w:hAnsi="仿宋" w:eastAsia="仿宋" w:cs="仿宋"/>
          <w:b w:val="0"/>
          <w:bCs w:val="0"/>
          <w:color w:val="000000"/>
          <w:sz w:val="32"/>
          <w:szCs w:val="32"/>
        </w:rPr>
        <w:t>决算</w:t>
      </w:r>
      <w:r>
        <w:rPr>
          <w:rStyle w:val="15"/>
          <w:rFonts w:hint="eastAsia" w:ascii="仿宋" w:hAnsi="仿宋" w:eastAsia="仿宋" w:cs="仿宋"/>
          <w:b w:val="0"/>
          <w:bCs w:val="0"/>
          <w:color w:val="000000"/>
          <w:sz w:val="32"/>
          <w:szCs w:val="32"/>
          <w:lang w:val="en-US" w:eastAsia="zh-CN"/>
        </w:rPr>
        <w:t>为188.78</w:t>
      </w:r>
      <w:r>
        <w:rPr>
          <w:rStyle w:val="15"/>
          <w:rFonts w:hint="eastAsia" w:ascii="仿宋" w:hAnsi="仿宋" w:eastAsia="仿宋" w:cs="仿宋"/>
          <w:b w:val="0"/>
          <w:bCs w:val="0"/>
          <w:color w:val="000000"/>
          <w:sz w:val="32"/>
          <w:szCs w:val="32"/>
        </w:rPr>
        <w:t>万元，完成预</w:t>
      </w:r>
      <w:r>
        <w:rPr>
          <w:rStyle w:val="15"/>
          <w:rFonts w:hint="eastAsia" w:ascii="仿宋" w:hAnsi="仿宋" w:eastAsia="仿宋" w:cs="仿宋"/>
          <w:b w:val="0"/>
          <w:bCs w:val="0"/>
          <w:color w:val="auto"/>
          <w:sz w:val="32"/>
          <w:szCs w:val="32"/>
        </w:rPr>
        <w:t>算数</w:t>
      </w:r>
      <w:r>
        <w:rPr>
          <w:rStyle w:val="15"/>
          <w:rFonts w:hint="eastAsia" w:ascii="仿宋" w:hAnsi="仿宋" w:eastAsia="仿宋" w:cs="仿宋"/>
          <w:b w:val="0"/>
          <w:bCs w:val="0"/>
          <w:color w:val="auto"/>
          <w:sz w:val="32"/>
          <w:szCs w:val="32"/>
          <w:lang w:val="en-US" w:eastAsia="zh-CN"/>
        </w:rPr>
        <w:t>100</w:t>
      </w:r>
      <w:r>
        <w:rPr>
          <w:rStyle w:val="15"/>
          <w:rFonts w:hint="eastAsia" w:ascii="仿宋" w:hAnsi="仿宋" w:eastAsia="仿宋" w:cs="仿宋"/>
          <w:b w:val="0"/>
          <w:bCs w:val="0"/>
          <w:color w:val="auto"/>
          <w:sz w:val="32"/>
          <w:szCs w:val="32"/>
        </w:rPr>
        <w:t>%。</w:t>
      </w:r>
    </w:p>
    <w:p>
      <w:pPr>
        <w:numPr>
          <w:ilvl w:val="0"/>
          <w:numId w:val="0"/>
        </w:numPr>
        <w:spacing w:line="600" w:lineRule="exact"/>
        <w:ind w:firstLine="643" w:firstLineChars="200"/>
        <w:outlineLvl w:val="2"/>
        <w:rPr>
          <w:rStyle w:val="15"/>
          <w:rFonts w:hint="eastAsia" w:ascii="仿宋" w:hAnsi="仿宋" w:eastAsia="仿宋" w:cs="仿宋"/>
          <w:b w:val="0"/>
          <w:bCs w:val="0"/>
          <w:color w:val="000000"/>
          <w:sz w:val="32"/>
          <w:szCs w:val="32"/>
          <w:lang w:val="en-US" w:eastAsia="zh-CN"/>
        </w:rPr>
      </w:pPr>
      <w:r>
        <w:rPr>
          <w:rStyle w:val="15"/>
          <w:rFonts w:hint="eastAsia" w:ascii="仿宋" w:hAnsi="仿宋" w:eastAsia="仿宋" w:cs="仿宋"/>
          <w:color w:val="auto"/>
          <w:sz w:val="32"/>
          <w:szCs w:val="32"/>
        </w:rPr>
        <w:t>1</w:t>
      </w:r>
      <w:r>
        <w:rPr>
          <w:rStyle w:val="15"/>
          <w:rFonts w:hint="eastAsia" w:ascii="仿宋" w:hAnsi="仿宋" w:eastAsia="仿宋" w:cs="仿宋"/>
          <w:color w:val="auto"/>
          <w:sz w:val="32"/>
          <w:szCs w:val="32"/>
          <w:lang w:val="en-US" w:eastAsia="zh-CN"/>
        </w:rPr>
        <w:t>5、卫生健康</w:t>
      </w:r>
      <w:r>
        <w:rPr>
          <w:rStyle w:val="15"/>
          <w:rFonts w:hint="eastAsia" w:ascii="仿宋" w:hAnsi="仿宋" w:eastAsia="仿宋" w:cs="仿宋"/>
          <w:color w:val="auto"/>
          <w:sz w:val="32"/>
          <w:szCs w:val="32"/>
        </w:rPr>
        <w:t>支出（类）</w:t>
      </w:r>
      <w:r>
        <w:rPr>
          <w:rStyle w:val="15"/>
          <w:rFonts w:hint="eastAsia" w:ascii="仿宋" w:hAnsi="仿宋" w:eastAsia="仿宋" w:cs="仿宋"/>
          <w:color w:val="auto"/>
          <w:sz w:val="32"/>
          <w:szCs w:val="32"/>
          <w:lang w:val="en-US" w:eastAsia="zh-CN"/>
        </w:rPr>
        <w:t>行政事业单位医疗</w:t>
      </w:r>
      <w:r>
        <w:rPr>
          <w:rStyle w:val="15"/>
          <w:rFonts w:hint="eastAsia" w:ascii="仿宋" w:hAnsi="仿宋" w:eastAsia="仿宋" w:cs="仿宋"/>
          <w:color w:val="000000"/>
          <w:sz w:val="32"/>
          <w:szCs w:val="32"/>
        </w:rPr>
        <w:t>（款）行政单位医疗（项）：</w:t>
      </w:r>
      <w:r>
        <w:rPr>
          <w:rStyle w:val="15"/>
          <w:rFonts w:hint="eastAsia" w:ascii="仿宋" w:hAnsi="仿宋" w:eastAsia="仿宋" w:cs="仿宋"/>
          <w:b w:val="0"/>
          <w:bCs w:val="0"/>
          <w:color w:val="000000"/>
          <w:sz w:val="32"/>
          <w:szCs w:val="32"/>
          <w:lang w:val="en-US" w:eastAsia="zh-CN"/>
        </w:rPr>
        <w:t>支出</w:t>
      </w:r>
      <w:r>
        <w:rPr>
          <w:rStyle w:val="15"/>
          <w:rFonts w:hint="eastAsia" w:ascii="仿宋" w:hAnsi="仿宋" w:eastAsia="仿宋" w:cs="仿宋"/>
          <w:b w:val="0"/>
          <w:bCs w:val="0"/>
          <w:color w:val="000000"/>
          <w:sz w:val="32"/>
          <w:szCs w:val="32"/>
        </w:rPr>
        <w:t>决算</w:t>
      </w:r>
      <w:r>
        <w:rPr>
          <w:rStyle w:val="15"/>
          <w:rFonts w:hint="eastAsia" w:ascii="仿宋" w:hAnsi="仿宋" w:eastAsia="仿宋" w:cs="仿宋"/>
          <w:b w:val="0"/>
          <w:bCs w:val="0"/>
          <w:color w:val="000000"/>
          <w:sz w:val="32"/>
          <w:szCs w:val="32"/>
          <w:lang w:val="en-US" w:eastAsia="zh-CN"/>
        </w:rPr>
        <w:t>为19,545.57</w:t>
      </w:r>
      <w:r>
        <w:rPr>
          <w:rStyle w:val="15"/>
          <w:rFonts w:hint="eastAsia" w:ascii="仿宋" w:hAnsi="仿宋" w:eastAsia="仿宋" w:cs="仿宋"/>
          <w:b w:val="0"/>
          <w:bCs w:val="0"/>
          <w:color w:val="000000"/>
          <w:sz w:val="32"/>
          <w:szCs w:val="32"/>
        </w:rPr>
        <w:t>万元，完成预算数</w:t>
      </w:r>
      <w:r>
        <w:rPr>
          <w:rStyle w:val="15"/>
          <w:rFonts w:hint="eastAsia" w:ascii="仿宋" w:hAnsi="仿宋" w:eastAsia="仿宋" w:cs="仿宋"/>
          <w:b w:val="0"/>
          <w:bCs w:val="0"/>
          <w:color w:val="000000"/>
          <w:sz w:val="32"/>
          <w:szCs w:val="32"/>
          <w:lang w:val="en-US" w:eastAsia="zh-CN"/>
        </w:rPr>
        <w:t>100</w:t>
      </w:r>
      <w:r>
        <w:rPr>
          <w:rStyle w:val="15"/>
          <w:rFonts w:hint="eastAsia" w:ascii="仿宋" w:hAnsi="仿宋" w:eastAsia="仿宋" w:cs="仿宋"/>
          <w:b w:val="0"/>
          <w:bCs w:val="0"/>
          <w:color w:val="000000"/>
          <w:sz w:val="32"/>
          <w:szCs w:val="32"/>
        </w:rPr>
        <w:t>%</w:t>
      </w:r>
      <w:r>
        <w:rPr>
          <w:rStyle w:val="15"/>
          <w:rFonts w:hint="eastAsia" w:ascii="仿宋" w:hAnsi="仿宋" w:eastAsia="仿宋" w:cs="仿宋"/>
          <w:b w:val="0"/>
          <w:bCs w:val="0"/>
          <w:color w:val="000000"/>
          <w:sz w:val="32"/>
          <w:szCs w:val="32"/>
          <w:lang w:val="en-US" w:eastAsia="zh-CN"/>
        </w:rPr>
        <w:t>。</w:t>
      </w:r>
    </w:p>
    <w:p>
      <w:pPr>
        <w:numPr>
          <w:ilvl w:val="0"/>
          <w:numId w:val="0"/>
        </w:numPr>
        <w:spacing w:line="600" w:lineRule="exact"/>
        <w:ind w:firstLine="643" w:firstLineChars="200"/>
        <w:outlineLvl w:val="2"/>
        <w:rPr>
          <w:rStyle w:val="15"/>
          <w:rFonts w:hint="eastAsia" w:ascii="仿宋" w:hAnsi="仿宋" w:eastAsia="仿宋" w:cs="仿宋"/>
          <w:b w:val="0"/>
          <w:bCs w:val="0"/>
          <w:color w:val="000000"/>
          <w:sz w:val="32"/>
          <w:szCs w:val="32"/>
          <w:lang w:val="en-US" w:eastAsia="zh-CN"/>
        </w:rPr>
      </w:pPr>
      <w:r>
        <w:rPr>
          <w:rStyle w:val="15"/>
          <w:rFonts w:hint="eastAsia" w:ascii="仿宋" w:hAnsi="仿宋" w:eastAsia="仿宋" w:cs="仿宋"/>
          <w:color w:val="auto"/>
          <w:sz w:val="32"/>
          <w:szCs w:val="32"/>
          <w:lang w:val="en-US" w:eastAsia="zh-CN"/>
        </w:rPr>
        <w:t>16、卫生健康</w:t>
      </w:r>
      <w:r>
        <w:rPr>
          <w:rStyle w:val="15"/>
          <w:rFonts w:hint="eastAsia" w:ascii="仿宋" w:hAnsi="仿宋" w:eastAsia="仿宋" w:cs="仿宋"/>
          <w:color w:val="auto"/>
          <w:sz w:val="32"/>
          <w:szCs w:val="32"/>
        </w:rPr>
        <w:t>支出（类）</w:t>
      </w:r>
      <w:r>
        <w:rPr>
          <w:rStyle w:val="15"/>
          <w:rFonts w:hint="eastAsia" w:ascii="仿宋" w:hAnsi="仿宋" w:eastAsia="仿宋" w:cs="仿宋"/>
          <w:color w:val="auto"/>
          <w:sz w:val="32"/>
          <w:szCs w:val="32"/>
          <w:lang w:val="en-US" w:eastAsia="zh-CN"/>
        </w:rPr>
        <w:t>行政事业单位医疗</w:t>
      </w:r>
      <w:r>
        <w:rPr>
          <w:rStyle w:val="15"/>
          <w:rFonts w:hint="eastAsia" w:ascii="仿宋" w:hAnsi="仿宋" w:eastAsia="仿宋" w:cs="仿宋"/>
          <w:color w:val="auto"/>
          <w:sz w:val="32"/>
          <w:szCs w:val="32"/>
        </w:rPr>
        <w:t>（款）事业单位医疗（项）：</w:t>
      </w:r>
      <w:r>
        <w:rPr>
          <w:rStyle w:val="15"/>
          <w:rFonts w:hint="eastAsia" w:ascii="仿宋" w:hAnsi="仿宋" w:eastAsia="仿宋" w:cs="仿宋"/>
          <w:b w:val="0"/>
          <w:bCs w:val="0"/>
          <w:color w:val="auto"/>
          <w:sz w:val="32"/>
          <w:szCs w:val="32"/>
          <w:lang w:val="en-US" w:eastAsia="zh-CN"/>
        </w:rPr>
        <w:t>支出</w:t>
      </w:r>
      <w:r>
        <w:rPr>
          <w:rStyle w:val="15"/>
          <w:rFonts w:hint="eastAsia" w:ascii="仿宋" w:hAnsi="仿宋" w:eastAsia="仿宋" w:cs="仿宋"/>
          <w:b w:val="0"/>
          <w:bCs w:val="0"/>
          <w:color w:val="auto"/>
          <w:sz w:val="32"/>
          <w:szCs w:val="32"/>
        </w:rPr>
        <w:t>决算</w:t>
      </w:r>
      <w:r>
        <w:rPr>
          <w:rStyle w:val="15"/>
          <w:rFonts w:hint="eastAsia" w:ascii="仿宋" w:hAnsi="仿宋" w:eastAsia="仿宋" w:cs="仿宋"/>
          <w:b w:val="0"/>
          <w:bCs w:val="0"/>
          <w:color w:val="000000"/>
          <w:sz w:val="32"/>
          <w:szCs w:val="32"/>
          <w:lang w:val="en-US" w:eastAsia="zh-CN"/>
        </w:rPr>
        <w:t>为</w:t>
      </w:r>
      <w:r>
        <w:rPr>
          <w:rStyle w:val="15"/>
          <w:rFonts w:hint="eastAsia" w:ascii="仿宋" w:hAnsi="仿宋" w:eastAsia="仿宋" w:cs="仿宋"/>
          <w:b w:val="0"/>
          <w:bCs w:val="0"/>
          <w:color w:val="auto"/>
          <w:sz w:val="32"/>
          <w:szCs w:val="32"/>
          <w:lang w:val="en-US" w:eastAsia="zh-CN"/>
        </w:rPr>
        <w:t>5.42</w:t>
      </w:r>
      <w:r>
        <w:rPr>
          <w:rStyle w:val="15"/>
          <w:rFonts w:hint="eastAsia" w:ascii="仿宋" w:hAnsi="仿宋" w:eastAsia="仿宋" w:cs="仿宋"/>
          <w:b w:val="0"/>
          <w:bCs w:val="0"/>
          <w:color w:val="auto"/>
          <w:sz w:val="32"/>
          <w:szCs w:val="32"/>
        </w:rPr>
        <w:t>万元，完成</w:t>
      </w:r>
      <w:r>
        <w:rPr>
          <w:rStyle w:val="15"/>
          <w:rFonts w:hint="eastAsia" w:ascii="仿宋" w:hAnsi="仿宋" w:eastAsia="仿宋" w:cs="仿宋"/>
          <w:b w:val="0"/>
          <w:bCs w:val="0"/>
          <w:color w:val="000000"/>
          <w:sz w:val="32"/>
          <w:szCs w:val="32"/>
        </w:rPr>
        <w:t>预算数100</w:t>
      </w:r>
      <w:r>
        <w:rPr>
          <w:rStyle w:val="15"/>
          <w:rFonts w:hint="eastAsia" w:ascii="仿宋" w:hAnsi="仿宋" w:eastAsia="仿宋" w:cs="仿宋"/>
          <w:b w:val="0"/>
          <w:bCs w:val="0"/>
          <w:color w:val="000000"/>
          <w:sz w:val="32"/>
          <w:szCs w:val="32"/>
          <w:lang w:val="en-US" w:eastAsia="zh-CN"/>
        </w:rPr>
        <w:t>%。</w:t>
      </w:r>
    </w:p>
    <w:p>
      <w:pPr>
        <w:numPr>
          <w:ilvl w:val="0"/>
          <w:numId w:val="0"/>
        </w:numPr>
        <w:spacing w:line="600" w:lineRule="exact"/>
        <w:ind w:firstLine="643" w:firstLineChars="200"/>
        <w:outlineLvl w:val="2"/>
        <w:rPr>
          <w:rStyle w:val="15"/>
          <w:rFonts w:hint="eastAsia" w:ascii="仿宋" w:hAnsi="仿宋" w:eastAsia="仿宋" w:cs="仿宋"/>
          <w:b w:val="0"/>
          <w:bCs w:val="0"/>
          <w:color w:val="auto"/>
          <w:sz w:val="32"/>
          <w:szCs w:val="32"/>
          <w:lang w:val="en-US" w:eastAsia="zh-CN"/>
        </w:rPr>
      </w:pPr>
      <w:r>
        <w:rPr>
          <w:rStyle w:val="15"/>
          <w:rFonts w:hint="eastAsia" w:ascii="仿宋" w:hAnsi="仿宋" w:eastAsia="仿宋" w:cs="仿宋"/>
          <w:color w:val="000000"/>
          <w:sz w:val="32"/>
          <w:szCs w:val="32"/>
          <w:lang w:val="en-US" w:eastAsia="zh-CN"/>
        </w:rPr>
        <w:t>17、</w:t>
      </w:r>
      <w:r>
        <w:rPr>
          <w:rStyle w:val="15"/>
          <w:rFonts w:hint="eastAsia" w:ascii="仿宋" w:hAnsi="仿宋" w:eastAsia="仿宋" w:cs="仿宋"/>
          <w:color w:val="auto"/>
          <w:sz w:val="32"/>
          <w:szCs w:val="32"/>
          <w:lang w:val="en-US" w:eastAsia="zh-CN"/>
        </w:rPr>
        <w:t>卫生健康</w:t>
      </w:r>
      <w:r>
        <w:rPr>
          <w:rStyle w:val="15"/>
          <w:rFonts w:hint="eastAsia" w:ascii="仿宋" w:hAnsi="仿宋" w:eastAsia="仿宋" w:cs="仿宋"/>
          <w:color w:val="auto"/>
          <w:sz w:val="32"/>
          <w:szCs w:val="32"/>
        </w:rPr>
        <w:t>支出（类）</w:t>
      </w:r>
      <w:r>
        <w:rPr>
          <w:rStyle w:val="15"/>
          <w:rFonts w:hint="eastAsia" w:ascii="仿宋" w:hAnsi="仿宋" w:eastAsia="仿宋" w:cs="仿宋"/>
          <w:color w:val="auto"/>
          <w:sz w:val="32"/>
          <w:szCs w:val="32"/>
          <w:lang w:val="en-US" w:eastAsia="zh-CN"/>
        </w:rPr>
        <w:t>行政事业单位医疗</w:t>
      </w:r>
      <w:r>
        <w:rPr>
          <w:rStyle w:val="15"/>
          <w:rFonts w:hint="eastAsia" w:ascii="仿宋" w:hAnsi="仿宋" w:eastAsia="仿宋" w:cs="仿宋"/>
          <w:color w:val="000000"/>
          <w:sz w:val="32"/>
          <w:szCs w:val="32"/>
        </w:rPr>
        <w:t>（款）公务员医疗补助（项）：</w:t>
      </w:r>
      <w:r>
        <w:rPr>
          <w:rStyle w:val="15"/>
          <w:rFonts w:hint="eastAsia" w:ascii="仿宋" w:hAnsi="仿宋" w:eastAsia="仿宋" w:cs="仿宋"/>
          <w:b w:val="0"/>
          <w:bCs w:val="0"/>
          <w:color w:val="000000"/>
          <w:sz w:val="32"/>
          <w:szCs w:val="32"/>
          <w:lang w:val="en-US" w:eastAsia="zh-CN"/>
        </w:rPr>
        <w:t>支出</w:t>
      </w:r>
      <w:r>
        <w:rPr>
          <w:rStyle w:val="15"/>
          <w:rFonts w:hint="eastAsia" w:ascii="仿宋" w:hAnsi="仿宋" w:eastAsia="仿宋" w:cs="仿宋"/>
          <w:b w:val="0"/>
          <w:bCs w:val="0"/>
          <w:color w:val="000000"/>
          <w:sz w:val="32"/>
          <w:szCs w:val="32"/>
        </w:rPr>
        <w:t>决算</w:t>
      </w:r>
      <w:r>
        <w:rPr>
          <w:rStyle w:val="15"/>
          <w:rFonts w:hint="eastAsia" w:ascii="仿宋" w:hAnsi="仿宋" w:eastAsia="仿宋" w:cs="仿宋"/>
          <w:b w:val="0"/>
          <w:bCs w:val="0"/>
          <w:color w:val="000000"/>
          <w:sz w:val="32"/>
          <w:szCs w:val="32"/>
          <w:lang w:val="en-US" w:eastAsia="zh-CN"/>
        </w:rPr>
        <w:t>为5,742.08</w:t>
      </w:r>
      <w:r>
        <w:rPr>
          <w:rStyle w:val="15"/>
          <w:rFonts w:hint="eastAsia" w:ascii="仿宋" w:hAnsi="仿宋" w:eastAsia="仿宋" w:cs="仿宋"/>
          <w:b w:val="0"/>
          <w:bCs w:val="0"/>
          <w:color w:val="000000"/>
          <w:sz w:val="32"/>
          <w:szCs w:val="32"/>
        </w:rPr>
        <w:t>万元，完成预算数</w:t>
      </w:r>
      <w:r>
        <w:rPr>
          <w:rStyle w:val="15"/>
          <w:rFonts w:hint="eastAsia" w:ascii="仿宋" w:hAnsi="仿宋" w:eastAsia="仿宋" w:cs="仿宋"/>
          <w:b w:val="0"/>
          <w:bCs w:val="0"/>
          <w:color w:val="000000"/>
          <w:sz w:val="32"/>
          <w:szCs w:val="32"/>
          <w:lang w:val="en-US" w:eastAsia="zh-CN"/>
        </w:rPr>
        <w:t>98.2</w:t>
      </w:r>
      <w:r>
        <w:rPr>
          <w:rStyle w:val="15"/>
          <w:rFonts w:hint="eastAsia" w:ascii="仿宋" w:hAnsi="仿宋" w:eastAsia="仿宋" w:cs="仿宋"/>
          <w:b w:val="0"/>
          <w:bCs w:val="0"/>
          <w:sz w:val="32"/>
          <w:szCs w:val="32"/>
        </w:rPr>
        <w:t>%</w:t>
      </w:r>
      <w:r>
        <w:rPr>
          <w:rStyle w:val="15"/>
          <w:rFonts w:hint="eastAsia" w:ascii="仿宋" w:hAnsi="仿宋" w:eastAsia="仿宋" w:cs="仿宋"/>
          <w:b w:val="0"/>
          <w:bCs w:val="0"/>
          <w:sz w:val="32"/>
          <w:szCs w:val="32"/>
          <w:lang w:eastAsia="zh-CN"/>
        </w:rPr>
        <w:t>，</w:t>
      </w:r>
      <w:r>
        <w:rPr>
          <w:rStyle w:val="15"/>
          <w:rFonts w:hint="eastAsia" w:ascii="仿宋" w:hAnsi="仿宋" w:eastAsia="仿宋" w:cs="仿宋"/>
          <w:b w:val="0"/>
          <w:bCs w:val="0"/>
          <w:color w:val="auto"/>
          <w:sz w:val="32"/>
          <w:szCs w:val="32"/>
        </w:rPr>
        <w:t>决算数小于预算数的主要原因是</w:t>
      </w:r>
      <w:r>
        <w:rPr>
          <w:rStyle w:val="15"/>
          <w:rFonts w:hint="eastAsia" w:ascii="仿宋" w:hAnsi="仿宋" w:eastAsia="仿宋" w:cs="仿宋"/>
          <w:b w:val="0"/>
          <w:bCs w:val="0"/>
          <w:color w:val="auto"/>
          <w:sz w:val="32"/>
          <w:szCs w:val="32"/>
          <w:lang w:val="en-US" w:eastAsia="zh-CN"/>
        </w:rPr>
        <w:t>年中人员调动。</w:t>
      </w:r>
    </w:p>
    <w:p>
      <w:pPr>
        <w:numPr>
          <w:ilvl w:val="0"/>
          <w:numId w:val="0"/>
        </w:numPr>
        <w:spacing w:line="600" w:lineRule="exact"/>
        <w:ind w:firstLine="643" w:firstLineChars="200"/>
        <w:outlineLvl w:val="2"/>
        <w:rPr>
          <w:rStyle w:val="15"/>
          <w:rFonts w:hint="eastAsia" w:ascii="仿宋" w:hAnsi="仿宋" w:eastAsia="仿宋" w:cs="仿宋"/>
          <w:b w:val="0"/>
          <w:bCs w:val="0"/>
          <w:color w:val="000000"/>
          <w:sz w:val="32"/>
          <w:szCs w:val="32"/>
          <w:lang w:eastAsia="zh-CN"/>
        </w:rPr>
      </w:pPr>
      <w:r>
        <w:rPr>
          <w:rStyle w:val="15"/>
          <w:rFonts w:hint="eastAsia" w:ascii="仿宋" w:hAnsi="仿宋" w:eastAsia="仿宋" w:cs="仿宋"/>
          <w:color w:val="000000"/>
          <w:sz w:val="32"/>
          <w:szCs w:val="32"/>
          <w:lang w:val="en-US" w:eastAsia="zh-CN"/>
        </w:rPr>
        <w:t>18、</w:t>
      </w:r>
      <w:r>
        <w:rPr>
          <w:rStyle w:val="15"/>
          <w:rFonts w:hint="eastAsia" w:ascii="仿宋" w:hAnsi="仿宋" w:eastAsia="仿宋" w:cs="仿宋"/>
          <w:color w:val="000000"/>
          <w:sz w:val="32"/>
          <w:szCs w:val="32"/>
        </w:rPr>
        <w:t>住房保障支出（类）住房改革支出（款）住房公积金（项）：</w:t>
      </w:r>
      <w:r>
        <w:rPr>
          <w:rStyle w:val="15"/>
          <w:rFonts w:hint="eastAsia" w:ascii="仿宋" w:hAnsi="仿宋" w:eastAsia="仿宋" w:cs="仿宋"/>
          <w:b w:val="0"/>
          <w:bCs w:val="0"/>
          <w:color w:val="000000"/>
          <w:sz w:val="32"/>
          <w:szCs w:val="32"/>
          <w:lang w:val="en-US" w:eastAsia="zh-CN"/>
        </w:rPr>
        <w:t>支出</w:t>
      </w:r>
      <w:r>
        <w:rPr>
          <w:rStyle w:val="15"/>
          <w:rFonts w:hint="eastAsia" w:ascii="仿宋" w:hAnsi="仿宋" w:eastAsia="仿宋" w:cs="仿宋"/>
          <w:b w:val="0"/>
          <w:bCs w:val="0"/>
          <w:color w:val="000000"/>
          <w:sz w:val="32"/>
          <w:szCs w:val="32"/>
        </w:rPr>
        <w:t>决算</w:t>
      </w:r>
      <w:r>
        <w:rPr>
          <w:rStyle w:val="15"/>
          <w:rFonts w:hint="eastAsia" w:ascii="仿宋" w:hAnsi="仿宋" w:eastAsia="仿宋" w:cs="仿宋"/>
          <w:b w:val="0"/>
          <w:bCs w:val="0"/>
          <w:color w:val="000000"/>
          <w:sz w:val="32"/>
          <w:szCs w:val="32"/>
          <w:lang w:val="en-US" w:eastAsia="zh-CN"/>
        </w:rPr>
        <w:t>为27,927.77</w:t>
      </w:r>
      <w:r>
        <w:rPr>
          <w:rStyle w:val="15"/>
          <w:rFonts w:hint="eastAsia" w:ascii="仿宋" w:hAnsi="仿宋" w:eastAsia="仿宋" w:cs="仿宋"/>
          <w:b w:val="0"/>
          <w:bCs w:val="0"/>
          <w:color w:val="000000"/>
          <w:sz w:val="32"/>
          <w:szCs w:val="32"/>
        </w:rPr>
        <w:t>万元，完成预算数</w:t>
      </w:r>
      <w:r>
        <w:rPr>
          <w:rStyle w:val="15"/>
          <w:rFonts w:hint="eastAsia" w:ascii="仿宋" w:hAnsi="仿宋" w:eastAsia="仿宋" w:cs="仿宋"/>
          <w:b w:val="0"/>
          <w:bCs w:val="0"/>
          <w:color w:val="000000"/>
          <w:sz w:val="32"/>
          <w:szCs w:val="32"/>
          <w:lang w:val="en-US" w:eastAsia="zh-CN"/>
        </w:rPr>
        <w:t>98.7</w:t>
      </w:r>
      <w:r>
        <w:rPr>
          <w:rStyle w:val="15"/>
          <w:rFonts w:hint="eastAsia" w:ascii="仿宋" w:hAnsi="仿宋" w:eastAsia="仿宋" w:cs="仿宋"/>
          <w:b w:val="0"/>
          <w:bCs w:val="0"/>
          <w:color w:val="000000"/>
          <w:sz w:val="32"/>
          <w:szCs w:val="32"/>
        </w:rPr>
        <w:t>%</w:t>
      </w:r>
      <w:r>
        <w:rPr>
          <w:rStyle w:val="15"/>
          <w:rFonts w:hint="eastAsia" w:ascii="仿宋" w:hAnsi="仿宋" w:eastAsia="仿宋" w:cs="仿宋"/>
          <w:b w:val="0"/>
          <w:bCs w:val="0"/>
          <w:color w:val="000000"/>
          <w:sz w:val="32"/>
          <w:szCs w:val="32"/>
          <w:lang w:eastAsia="zh-CN"/>
        </w:rPr>
        <w:t>，</w:t>
      </w:r>
      <w:r>
        <w:rPr>
          <w:rStyle w:val="15"/>
          <w:rFonts w:hint="eastAsia" w:ascii="仿宋" w:hAnsi="仿宋" w:eastAsia="仿宋" w:cs="仿宋"/>
          <w:b w:val="0"/>
          <w:bCs w:val="0"/>
          <w:color w:val="auto"/>
          <w:sz w:val="32"/>
          <w:szCs w:val="32"/>
        </w:rPr>
        <w:t>决算数小于预算数的主要原因是</w:t>
      </w:r>
      <w:r>
        <w:rPr>
          <w:rStyle w:val="15"/>
          <w:rFonts w:hint="eastAsia" w:ascii="仿宋" w:hAnsi="仿宋" w:eastAsia="仿宋" w:cs="仿宋"/>
          <w:b w:val="0"/>
          <w:bCs w:val="0"/>
          <w:color w:val="auto"/>
          <w:sz w:val="32"/>
          <w:szCs w:val="32"/>
          <w:lang w:val="en-US" w:eastAsia="zh-CN"/>
        </w:rPr>
        <w:t>年中人员调动</w:t>
      </w:r>
      <w:r>
        <w:rPr>
          <w:rStyle w:val="15"/>
          <w:rFonts w:hint="eastAsia" w:ascii="仿宋" w:hAnsi="仿宋" w:eastAsia="仿宋" w:cs="仿宋"/>
          <w:b w:val="0"/>
          <w:bCs w:val="0"/>
          <w:color w:val="000000"/>
          <w:sz w:val="32"/>
          <w:szCs w:val="32"/>
          <w:lang w:eastAsia="zh-CN"/>
        </w:rPr>
        <w:t>。</w:t>
      </w:r>
    </w:p>
    <w:p>
      <w:pPr>
        <w:numPr>
          <w:ilvl w:val="0"/>
          <w:numId w:val="0"/>
        </w:numPr>
        <w:spacing w:line="600" w:lineRule="exact"/>
        <w:ind w:firstLine="643" w:firstLineChars="200"/>
        <w:outlineLvl w:val="2"/>
        <w:rPr>
          <w:rStyle w:val="15"/>
          <w:rFonts w:hint="eastAsia" w:ascii="仿宋" w:hAnsi="仿宋" w:eastAsia="仿宋" w:cs="仿宋"/>
          <w:b w:val="0"/>
          <w:bCs w:val="0"/>
          <w:color w:val="000000"/>
          <w:sz w:val="32"/>
          <w:szCs w:val="32"/>
          <w:lang w:eastAsia="zh-CN"/>
        </w:rPr>
      </w:pPr>
      <w:r>
        <w:rPr>
          <w:rStyle w:val="15"/>
          <w:rFonts w:hint="eastAsia" w:ascii="仿宋" w:hAnsi="仿宋" w:eastAsia="仿宋" w:cs="仿宋"/>
          <w:b/>
          <w:bCs/>
          <w:color w:val="000000"/>
          <w:sz w:val="32"/>
          <w:szCs w:val="32"/>
          <w:lang w:val="en-US" w:eastAsia="zh-CN"/>
        </w:rPr>
        <w:t>19、</w:t>
      </w:r>
      <w:r>
        <w:rPr>
          <w:rStyle w:val="15"/>
          <w:rFonts w:hint="eastAsia" w:ascii="仿宋" w:hAnsi="仿宋" w:eastAsia="仿宋" w:cs="仿宋"/>
          <w:color w:val="000000"/>
          <w:sz w:val="32"/>
          <w:szCs w:val="32"/>
        </w:rPr>
        <w:t>住房保障支出（类）住房改革支出（款）购房补贴（项）：</w:t>
      </w:r>
      <w:r>
        <w:rPr>
          <w:rStyle w:val="15"/>
          <w:rFonts w:hint="eastAsia" w:ascii="仿宋" w:hAnsi="仿宋" w:eastAsia="仿宋" w:cs="仿宋"/>
          <w:b w:val="0"/>
          <w:bCs w:val="0"/>
          <w:color w:val="000000"/>
          <w:sz w:val="32"/>
          <w:szCs w:val="32"/>
          <w:lang w:val="en-US" w:eastAsia="zh-CN"/>
        </w:rPr>
        <w:t>支出</w:t>
      </w:r>
      <w:r>
        <w:rPr>
          <w:rStyle w:val="15"/>
          <w:rFonts w:hint="eastAsia" w:ascii="仿宋" w:hAnsi="仿宋" w:eastAsia="仿宋" w:cs="仿宋"/>
          <w:b w:val="0"/>
          <w:bCs w:val="0"/>
          <w:color w:val="000000"/>
          <w:sz w:val="32"/>
          <w:szCs w:val="32"/>
        </w:rPr>
        <w:t>决算</w:t>
      </w:r>
      <w:r>
        <w:rPr>
          <w:rStyle w:val="15"/>
          <w:rFonts w:hint="eastAsia" w:ascii="仿宋" w:hAnsi="仿宋" w:eastAsia="仿宋" w:cs="仿宋"/>
          <w:b w:val="0"/>
          <w:bCs w:val="0"/>
          <w:color w:val="000000"/>
          <w:sz w:val="32"/>
          <w:szCs w:val="32"/>
          <w:lang w:val="en-US" w:eastAsia="zh-CN"/>
        </w:rPr>
        <w:t>为3,998.28</w:t>
      </w:r>
      <w:r>
        <w:rPr>
          <w:rStyle w:val="15"/>
          <w:rFonts w:hint="eastAsia" w:ascii="仿宋" w:hAnsi="仿宋" w:eastAsia="仿宋" w:cs="仿宋"/>
          <w:b w:val="0"/>
          <w:bCs w:val="0"/>
          <w:color w:val="000000"/>
          <w:sz w:val="32"/>
          <w:szCs w:val="32"/>
        </w:rPr>
        <w:t>万元，完成预算数</w:t>
      </w:r>
      <w:r>
        <w:rPr>
          <w:rStyle w:val="15"/>
          <w:rFonts w:hint="eastAsia" w:ascii="仿宋" w:hAnsi="仿宋" w:eastAsia="仿宋" w:cs="仿宋"/>
          <w:b w:val="0"/>
          <w:bCs w:val="0"/>
          <w:color w:val="000000"/>
          <w:sz w:val="32"/>
          <w:szCs w:val="32"/>
          <w:lang w:val="en-US" w:eastAsia="zh-CN"/>
        </w:rPr>
        <w:t>100</w:t>
      </w:r>
      <w:r>
        <w:rPr>
          <w:rStyle w:val="15"/>
          <w:rFonts w:hint="eastAsia" w:ascii="仿宋" w:hAnsi="仿宋" w:eastAsia="仿宋" w:cs="仿宋"/>
          <w:b w:val="0"/>
          <w:bCs w:val="0"/>
          <w:color w:val="000000"/>
          <w:sz w:val="32"/>
          <w:szCs w:val="32"/>
        </w:rPr>
        <w:t>%</w:t>
      </w:r>
      <w:r>
        <w:rPr>
          <w:rStyle w:val="15"/>
          <w:rFonts w:hint="eastAsia" w:ascii="仿宋" w:hAnsi="仿宋" w:eastAsia="仿宋" w:cs="仿宋"/>
          <w:b w:val="0"/>
          <w:bCs w:val="0"/>
          <w:color w:val="000000"/>
          <w:sz w:val="32"/>
          <w:szCs w:val="32"/>
          <w:lang w:eastAsia="zh-CN"/>
        </w:rPr>
        <w:t>。</w:t>
      </w:r>
    </w:p>
    <w:p>
      <w:pPr>
        <w:spacing w:line="600" w:lineRule="exact"/>
        <w:ind w:firstLine="640"/>
        <w:rPr>
          <w:rFonts w:ascii="仿宋" w:hAnsi="仿宋" w:eastAsia="仿宋"/>
          <w:b/>
          <w:color w:val="auto"/>
          <w:sz w:val="32"/>
          <w:szCs w:val="32"/>
          <w:highlight w:val="none"/>
        </w:rPr>
      </w:pPr>
    </w:p>
    <w:p>
      <w:pPr>
        <w:tabs>
          <w:tab w:val="right" w:pos="8306"/>
        </w:tabs>
        <w:spacing w:line="600" w:lineRule="exact"/>
        <w:ind w:firstLine="640"/>
        <w:outlineLvl w:val="1"/>
        <w:rPr>
          <w:rStyle w:val="26"/>
          <w:color w:val="auto"/>
          <w:highlight w:val="none"/>
        </w:rPr>
      </w:pPr>
      <w:bookmarkStart w:id="61" w:name="_Toc15396608"/>
      <w:bookmarkStart w:id="62"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般公共预算财政拨款基本支出决算情况说明</w:t>
      </w:r>
      <w:bookmarkEnd w:id="61"/>
      <w:bookmarkEnd w:id="62"/>
      <w:r>
        <w:rPr>
          <w:rStyle w:val="26"/>
          <w:rFonts w:ascii="黑体" w:hAnsi="黑体" w:eastAsia="黑体"/>
          <w:b w:val="0"/>
          <w:color w:val="auto"/>
          <w:highlight w:val="none"/>
        </w:rPr>
        <w:tab/>
      </w:r>
    </w:p>
    <w:p>
      <w:pPr>
        <w:spacing w:line="600" w:lineRule="exact"/>
        <w:ind w:firstLine="645"/>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503,034.39</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b/>
          <w:color w:val="000000"/>
          <w:sz w:val="32"/>
          <w:szCs w:val="32"/>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459,800.78</w:t>
      </w:r>
      <w:r>
        <w:rPr>
          <w:rFonts w:hint="eastAsia" w:ascii="仿宋" w:hAnsi="仿宋" w:eastAsia="仿宋"/>
          <w:color w:val="auto"/>
          <w:sz w:val="32"/>
          <w:szCs w:val="32"/>
          <w:highlight w:val="none"/>
        </w:rPr>
        <w:t>万元，主要包括：</w:t>
      </w:r>
      <w:r>
        <w:rPr>
          <w:rFonts w:hint="eastAsia" w:ascii="仿宋" w:hAnsi="仿宋" w:eastAsia="仿宋"/>
          <w:color w:val="000000"/>
          <w:sz w:val="32"/>
          <w:szCs w:val="32"/>
        </w:rPr>
        <w:t>基本工资、津贴补贴、奖金</w:t>
      </w:r>
      <w:r>
        <w:rPr>
          <w:rFonts w:hint="eastAsia" w:ascii="仿宋" w:hAnsi="仿宋" w:eastAsia="仿宋"/>
          <w:color w:val="000000"/>
          <w:sz w:val="32"/>
          <w:szCs w:val="32"/>
          <w:lang w:eastAsia="zh-CN"/>
        </w:rPr>
        <w:t>、</w:t>
      </w:r>
      <w:r>
        <w:rPr>
          <w:rFonts w:hint="eastAsia" w:ascii="仿宋" w:hAnsi="仿宋" w:eastAsia="仿宋"/>
          <w:color w:val="000000"/>
          <w:sz w:val="32"/>
          <w:szCs w:val="32"/>
        </w:rPr>
        <w:t>绩效工资、机关事业单位基本养老保险缴费、职业年金缴费、</w:t>
      </w:r>
      <w:r>
        <w:rPr>
          <w:rFonts w:hint="eastAsia" w:ascii="仿宋" w:hAnsi="仿宋" w:eastAsia="仿宋"/>
          <w:color w:val="000000"/>
          <w:sz w:val="32"/>
          <w:szCs w:val="32"/>
          <w:lang w:val="en-US" w:eastAsia="zh-CN"/>
        </w:rPr>
        <w:t>职工基本医疗保险缴费、公务员医疗补助缴费、</w:t>
      </w:r>
      <w:r>
        <w:rPr>
          <w:rFonts w:hint="eastAsia" w:ascii="仿宋" w:hAnsi="仿宋" w:eastAsia="仿宋"/>
          <w:color w:val="000000"/>
          <w:sz w:val="32"/>
          <w:szCs w:val="32"/>
        </w:rPr>
        <w:t>住房公积金、其他工资福利支出、离休费、抚恤金、生活补助、其他对个人和家庭的补助支出等。</w:t>
      </w:r>
      <w:r>
        <w:rPr>
          <w:rFonts w:ascii="仿宋" w:hAnsi="仿宋" w:eastAsia="仿宋"/>
          <w:color w:val="000000"/>
          <w:sz w:val="32"/>
          <w:szCs w:val="32"/>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43,233.61</w:t>
      </w:r>
      <w:r>
        <w:rPr>
          <w:rFonts w:hint="eastAsia" w:ascii="仿宋" w:hAnsi="仿宋" w:eastAsia="仿宋"/>
          <w:color w:val="auto"/>
          <w:sz w:val="32"/>
          <w:szCs w:val="32"/>
          <w:highlight w:val="none"/>
        </w:rPr>
        <w:t>万元，主要包括：</w:t>
      </w:r>
      <w:r>
        <w:rPr>
          <w:rFonts w:hint="eastAsia" w:ascii="仿宋" w:hAnsi="仿宋" w:eastAsia="仿宋"/>
          <w:color w:val="000000"/>
          <w:sz w:val="32"/>
          <w:szCs w:val="32"/>
        </w:rPr>
        <w:t>办公费、印刷费、咨询费、手续费、水费、电费、邮电费、取暖费、差旅费、维修（护）费、租赁费、会议费、培训费、劳务费、委托业务费、工会经费、福利费、其他交通费用、其他商品和服务支出等。</w:t>
      </w:r>
    </w:p>
    <w:p>
      <w:pPr>
        <w:spacing w:line="600" w:lineRule="exact"/>
        <w:rPr>
          <w:rFonts w:ascii="仿宋" w:hAnsi="仿宋" w:eastAsia="仿宋"/>
          <w:b/>
          <w:color w:val="auto"/>
          <w:sz w:val="32"/>
          <w:szCs w:val="32"/>
          <w:highlight w:val="none"/>
        </w:rPr>
      </w:pPr>
    </w:p>
    <w:p>
      <w:pPr>
        <w:spacing w:line="600" w:lineRule="exact"/>
        <w:ind w:firstLine="640"/>
        <w:outlineLvl w:val="1"/>
        <w:rPr>
          <w:rStyle w:val="26"/>
          <w:rFonts w:ascii="黑体" w:hAnsi="黑体" w:eastAsia="黑体"/>
          <w:b w:val="0"/>
          <w:color w:val="auto"/>
          <w:highlight w:val="none"/>
        </w:rPr>
      </w:pPr>
      <w:bookmarkStart w:id="63" w:name="_Toc15396609"/>
      <w:bookmarkStart w:id="64" w:name="_Toc15377215"/>
      <w:r>
        <w:rPr>
          <w:rFonts w:hint="eastAsia" w:ascii="黑体" w:eastAsia="黑体"/>
          <w:color w:val="auto"/>
          <w:sz w:val="32"/>
          <w:szCs w:val="32"/>
          <w:highlight w:val="none"/>
        </w:rPr>
        <w:t>七、</w:t>
      </w:r>
      <w:r>
        <w:rPr>
          <w:rStyle w:val="26"/>
          <w:rFonts w:hint="eastAsia" w:ascii="黑体" w:hAnsi="黑体" w:eastAsia="黑体"/>
          <w:color w:val="auto"/>
          <w:highlight w:val="none"/>
        </w:rPr>
        <w:t>“</w:t>
      </w:r>
      <w:r>
        <w:rPr>
          <w:rStyle w:val="26"/>
          <w:rFonts w:hint="eastAsia" w:ascii="黑体" w:hAnsi="黑体" w:eastAsia="黑体"/>
          <w:b w:val="0"/>
          <w:color w:val="auto"/>
          <w:highlight w:val="none"/>
        </w:rPr>
        <w:t>三公”经费财政拨款支出决算情况说明</w:t>
      </w:r>
      <w:bookmarkEnd w:id="63"/>
      <w:bookmarkEnd w:id="64"/>
    </w:p>
    <w:p>
      <w:pPr>
        <w:spacing w:line="600" w:lineRule="exact"/>
        <w:ind w:firstLine="640"/>
        <w:outlineLvl w:val="2"/>
        <w:rPr>
          <w:rFonts w:hint="eastAsia" w:ascii="仿宋" w:hAnsi="仿宋" w:eastAsia="仿宋"/>
          <w:b/>
          <w:color w:val="auto"/>
          <w:sz w:val="32"/>
          <w:szCs w:val="32"/>
          <w:highlight w:val="none"/>
        </w:rPr>
      </w:pPr>
      <w:bookmarkStart w:id="65" w:name="_Toc15377216"/>
      <w:r>
        <w:rPr>
          <w:rFonts w:hint="eastAsia" w:ascii="仿宋" w:hAnsi="仿宋" w:eastAsia="仿宋"/>
          <w:b/>
          <w:color w:val="auto"/>
          <w:sz w:val="32"/>
          <w:szCs w:val="32"/>
          <w:highlight w:val="none"/>
        </w:rPr>
        <w:t>（一）“三公”经费财政拨款支出决算总体情况说明</w:t>
      </w:r>
      <w:bookmarkEnd w:id="65"/>
    </w:p>
    <w:p>
      <w:pPr>
        <w:spacing w:line="600" w:lineRule="exact"/>
        <w:ind w:firstLine="640"/>
        <w:outlineLvl w:val="2"/>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2，574.01</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88.51</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，决算数小于预算数的主要原因是</w:t>
      </w:r>
      <w:r>
        <w:rPr>
          <w:rFonts w:hint="eastAsia" w:ascii="仿宋" w:hAnsi="仿宋" w:eastAsia="仿宋"/>
          <w:color w:val="000000"/>
          <w:sz w:val="32"/>
          <w:szCs w:val="32"/>
        </w:rPr>
        <w:t>全系统加强对“三公”经费的管理，最大程度压缩“三公”经费开支。</w:t>
      </w:r>
    </w:p>
    <w:p>
      <w:pPr>
        <w:spacing w:line="600" w:lineRule="exact"/>
        <w:ind w:firstLine="640"/>
        <w:outlineLvl w:val="2"/>
        <w:rPr>
          <w:rFonts w:ascii="仿宋" w:hAnsi="仿宋" w:eastAsia="仿宋"/>
          <w:b/>
          <w:color w:val="auto"/>
          <w:sz w:val="32"/>
          <w:szCs w:val="32"/>
          <w:highlight w:val="none"/>
        </w:rPr>
      </w:pPr>
      <w:bookmarkStart w:id="66" w:name="_Toc15377217"/>
      <w:r>
        <w:rPr>
          <w:rFonts w:hint="eastAsia" w:ascii="仿宋" w:hAnsi="仿宋" w:eastAsia="仿宋"/>
          <w:b/>
          <w:color w:val="auto"/>
          <w:sz w:val="32"/>
          <w:szCs w:val="32"/>
          <w:highlight w:val="none"/>
        </w:rPr>
        <w:t>（二）“三公”经费财政拨款支出决算具体情况说明</w:t>
      </w:r>
      <w:bookmarkEnd w:id="66"/>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无</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2,507.99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97.44</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66.01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2.56</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11"/>
        <w:rPr>
          <w:rFonts w:hint="eastAsia" w:ascii="仿宋" w:hAnsi="仿宋" w:eastAsia="仿宋"/>
          <w:color w:val="auto"/>
          <w:sz w:val="32"/>
          <w:szCs w:val="32"/>
          <w:highlight w:val="none"/>
        </w:rPr>
      </w:pPr>
    </w:p>
    <w:p>
      <w:pPr>
        <w:jc w:val="center"/>
        <w:rPr>
          <w:rFonts w:hint="eastAsia" w:ascii="仿宋" w:hAnsi="仿宋" w:eastAsia="仿宋"/>
          <w:color w:val="auto"/>
          <w:sz w:val="32"/>
          <w:szCs w:val="32"/>
          <w:highlight w:val="none"/>
        </w:rPr>
      </w:pPr>
      <w:r>
        <w:drawing>
          <wp:inline distT="0" distB="0" distL="114300" distR="114300">
            <wp:extent cx="5274310" cy="2797175"/>
            <wp:effectExtent l="0" t="0" r="2540"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a:stretch>
                      <a:fillRect/>
                    </a:stretch>
                  </pic:blipFill>
                  <pic:spPr>
                    <a:xfrm>
                      <a:off x="0" y="0"/>
                      <a:ext cx="5274310" cy="2797175"/>
                    </a:xfrm>
                    <a:prstGeom prst="rect">
                      <a:avLst/>
                    </a:prstGeom>
                    <a:noFill/>
                    <a:ln>
                      <a:noFill/>
                    </a:ln>
                  </pic:spPr>
                </pic:pic>
              </a:graphicData>
            </a:graphic>
          </wp:inline>
        </w:drawing>
      </w:r>
    </w:p>
    <w:p>
      <w:pPr>
        <w:spacing w:line="600" w:lineRule="exact"/>
        <w:rPr>
          <w:rFonts w:ascii="仿宋_GB2312" w:eastAsia="仿宋_GB2312"/>
          <w:b/>
          <w:color w:val="auto"/>
          <w:sz w:val="32"/>
          <w:szCs w:val="32"/>
          <w:highlight w:val="none"/>
        </w:rPr>
      </w:pPr>
    </w:p>
    <w:p>
      <w:pPr>
        <w:spacing w:line="600" w:lineRule="exact"/>
        <w:ind w:firstLine="640"/>
        <w:rPr>
          <w:rFonts w:hint="eastAsia" w:ascii="仿宋" w:hAnsi="仿宋" w:eastAsia="仿宋"/>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预算安排0万元</w:t>
      </w:r>
      <w:r>
        <w:rPr>
          <w:rFonts w:hint="eastAsia" w:ascii="仿宋" w:hAnsi="仿宋" w:eastAsia="仿宋"/>
          <w:color w:val="auto"/>
          <w:sz w:val="32"/>
          <w:szCs w:val="32"/>
          <w:highlight w:val="none"/>
        </w:rPr>
        <w:t>。全年安排因公出国（境）团组</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次，出国（境）</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人。因公出国（境）支出决算</w:t>
      </w:r>
      <w:r>
        <w:rPr>
          <w:rFonts w:hint="eastAsia" w:ascii="仿宋" w:hAnsi="仿宋" w:eastAsia="仿宋"/>
          <w:color w:val="auto"/>
          <w:sz w:val="32"/>
          <w:szCs w:val="32"/>
          <w:highlight w:val="none"/>
          <w:lang w:val="en-US" w:eastAsia="zh-CN"/>
        </w:rPr>
        <w:t>与2020年持平。</w:t>
      </w:r>
      <w:r>
        <w:rPr>
          <w:rFonts w:hint="eastAsia" w:ascii="仿宋" w:hAnsi="仿宋" w:eastAsia="仿宋"/>
          <w:color w:val="auto"/>
          <w:sz w:val="32"/>
          <w:szCs w:val="32"/>
          <w:highlight w:val="none"/>
        </w:rPr>
        <w:t>主要原因是</w:t>
      </w:r>
      <w:r>
        <w:rPr>
          <w:rFonts w:hint="eastAsia" w:ascii="仿宋" w:hAnsi="仿宋" w:eastAsia="仿宋"/>
          <w:color w:val="auto"/>
          <w:sz w:val="32"/>
          <w:szCs w:val="32"/>
          <w:highlight w:val="none"/>
          <w:lang w:val="en-US" w:eastAsia="zh-CN"/>
        </w:rPr>
        <w:t>厉行节约</w:t>
      </w:r>
      <w:r>
        <w:rPr>
          <w:rFonts w:hint="eastAsia" w:ascii="仿宋" w:hAnsi="仿宋" w:eastAsia="仿宋"/>
          <w:color w:val="auto"/>
          <w:sz w:val="32"/>
          <w:szCs w:val="32"/>
          <w:highlight w:val="none"/>
        </w:rPr>
        <w:t>。</w:t>
      </w:r>
    </w:p>
    <w:p>
      <w:pPr>
        <w:spacing w:line="600" w:lineRule="exact"/>
        <w:ind w:firstLine="64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开支内容</w:t>
      </w:r>
      <w:r>
        <w:rPr>
          <w:rFonts w:hint="eastAsia" w:ascii="仿宋" w:hAnsi="仿宋" w:eastAsia="仿宋"/>
          <w:color w:val="auto"/>
          <w:sz w:val="32"/>
          <w:szCs w:val="32"/>
          <w:highlight w:val="none"/>
          <w:lang w:val="en-US" w:eastAsia="zh-CN"/>
        </w:rPr>
        <w:t>无</w:t>
      </w:r>
      <w:r>
        <w:rPr>
          <w:rFonts w:hint="eastAsia" w:ascii="仿宋" w:hAnsi="仿宋" w:eastAsia="仿宋"/>
          <w:color w:val="auto"/>
          <w:sz w:val="32"/>
          <w:szCs w:val="32"/>
          <w:highlight w:val="none"/>
        </w:rPr>
        <w:t>。</w:t>
      </w:r>
    </w:p>
    <w:p>
      <w:pPr>
        <w:spacing w:line="600" w:lineRule="exact"/>
        <w:ind w:firstLine="640"/>
        <w:rPr>
          <w:rFonts w:hint="eastAsia" w:ascii="仿宋" w:hAnsi="仿宋" w:eastAsia="仿宋"/>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 w:hAnsi="仿宋" w:eastAsia="仿宋"/>
          <w:color w:val="auto"/>
          <w:sz w:val="32"/>
          <w:szCs w:val="32"/>
          <w:highlight w:val="none"/>
          <w:lang w:val="en-US" w:eastAsia="zh-CN"/>
        </w:rPr>
        <w:t>2,507.99</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91.13</w:t>
      </w:r>
      <w:r>
        <w:rPr>
          <w:rFonts w:hint="eastAsia" w:ascii="仿宋" w:hAnsi="仿宋" w:eastAsia="仿宋"/>
          <w:color w:val="auto"/>
          <w:sz w:val="32"/>
          <w:szCs w:val="32"/>
          <w:highlight w:val="none"/>
        </w:rPr>
        <w:t>%。公务用车购置及运行维护费支出决算比20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年增加</w:t>
      </w:r>
      <w:r>
        <w:rPr>
          <w:rFonts w:hint="eastAsia" w:ascii="仿宋" w:hAnsi="仿宋" w:eastAsia="仿宋"/>
          <w:color w:val="auto"/>
          <w:sz w:val="32"/>
          <w:szCs w:val="32"/>
          <w:highlight w:val="none"/>
          <w:lang w:val="en-US" w:eastAsia="zh-CN"/>
        </w:rPr>
        <w:t>200.49</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8.69</w:t>
      </w:r>
      <w:r>
        <w:rPr>
          <w:rFonts w:hint="eastAsia" w:ascii="仿宋" w:hAnsi="仿宋" w:eastAsia="仿宋"/>
          <w:color w:val="auto"/>
          <w:sz w:val="32"/>
          <w:szCs w:val="32"/>
          <w:highlight w:val="none"/>
        </w:rPr>
        <w:t>%。主要原因是</w:t>
      </w:r>
      <w:r>
        <w:rPr>
          <w:rFonts w:hint="eastAsia" w:ascii="仿宋" w:hAnsi="仿宋" w:eastAsia="仿宋"/>
          <w:color w:val="auto"/>
          <w:sz w:val="32"/>
          <w:szCs w:val="32"/>
          <w:highlight w:val="none"/>
          <w:lang w:val="en-US" w:eastAsia="zh-CN"/>
        </w:rPr>
        <w:t>2020年末结转购车经费至2021年使用</w:t>
      </w:r>
      <w:r>
        <w:rPr>
          <w:rFonts w:hint="eastAsia" w:ascii="仿宋" w:hAnsi="仿宋" w:eastAsia="仿宋"/>
          <w:color w:val="auto"/>
          <w:sz w:val="32"/>
          <w:szCs w:val="32"/>
          <w:highlight w:val="none"/>
        </w:rPr>
        <w:t>。</w:t>
      </w:r>
    </w:p>
    <w:p>
      <w:pPr>
        <w:spacing w:line="600" w:lineRule="exact"/>
        <w:ind w:firstLine="640" w:firstLineChars="200"/>
        <w:rPr>
          <w:rFonts w:hint="eastAsia" w:ascii="仿宋" w:hAnsi="仿宋" w:eastAsia="仿宋"/>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 w:hAnsi="仿宋" w:eastAsia="仿宋"/>
          <w:color w:val="auto"/>
          <w:sz w:val="32"/>
          <w:szCs w:val="32"/>
          <w:highlight w:val="none"/>
          <w:lang w:val="en-US" w:eastAsia="zh-CN"/>
        </w:rPr>
        <w:t>672.96</w:t>
      </w:r>
      <w:r>
        <w:rPr>
          <w:rFonts w:hint="eastAsia" w:ascii="仿宋" w:hAnsi="仿宋" w:eastAsia="仿宋"/>
          <w:color w:val="auto"/>
          <w:sz w:val="32"/>
          <w:szCs w:val="32"/>
          <w:highlight w:val="none"/>
        </w:rPr>
        <w:t>万元。全年按规定更新购置公务用车</w:t>
      </w:r>
      <w:r>
        <w:rPr>
          <w:rFonts w:hint="eastAsia" w:ascii="仿宋" w:hAnsi="仿宋" w:eastAsia="仿宋"/>
          <w:color w:val="auto"/>
          <w:sz w:val="32"/>
          <w:szCs w:val="32"/>
          <w:highlight w:val="none"/>
          <w:lang w:val="en-US" w:eastAsia="zh-CN"/>
        </w:rPr>
        <w:t>19</w:t>
      </w:r>
      <w:r>
        <w:rPr>
          <w:rFonts w:hint="eastAsia" w:ascii="仿宋" w:hAnsi="仿宋" w:eastAsia="仿宋"/>
          <w:color w:val="auto"/>
          <w:sz w:val="32"/>
          <w:szCs w:val="32"/>
          <w:highlight w:val="none"/>
        </w:rPr>
        <w:t>辆，其中：轿车</w:t>
      </w:r>
      <w:r>
        <w:rPr>
          <w:rFonts w:hint="eastAsia" w:ascii="仿宋" w:hAnsi="仿宋" w:eastAsia="仿宋"/>
          <w:color w:val="auto"/>
          <w:sz w:val="32"/>
          <w:szCs w:val="32"/>
          <w:highlight w:val="none"/>
          <w:lang w:val="en-US" w:eastAsia="zh-CN"/>
        </w:rPr>
        <w:t>10</w:t>
      </w:r>
      <w:r>
        <w:rPr>
          <w:rFonts w:hint="eastAsia" w:ascii="仿宋" w:hAnsi="仿宋" w:eastAsia="仿宋"/>
          <w:color w:val="auto"/>
          <w:sz w:val="32"/>
          <w:szCs w:val="32"/>
          <w:highlight w:val="none"/>
        </w:rPr>
        <w:t>辆、金额</w:t>
      </w:r>
      <w:r>
        <w:rPr>
          <w:rFonts w:hint="eastAsia" w:ascii="仿宋" w:hAnsi="仿宋" w:eastAsia="仿宋"/>
          <w:color w:val="auto"/>
          <w:sz w:val="32"/>
          <w:szCs w:val="32"/>
          <w:highlight w:val="none"/>
          <w:lang w:val="en-US" w:eastAsia="zh-CN"/>
        </w:rPr>
        <w:t>178.6</w:t>
      </w:r>
      <w:r>
        <w:rPr>
          <w:rFonts w:hint="eastAsia" w:ascii="仿宋" w:hAnsi="仿宋" w:eastAsia="仿宋"/>
          <w:color w:val="auto"/>
          <w:sz w:val="32"/>
          <w:szCs w:val="32"/>
          <w:highlight w:val="none"/>
        </w:rPr>
        <w:t>万元，越野车</w:t>
      </w:r>
      <w:r>
        <w:rPr>
          <w:rFonts w:hint="eastAsia" w:ascii="仿宋" w:hAnsi="仿宋" w:eastAsia="仿宋"/>
          <w:color w:val="auto"/>
          <w:sz w:val="32"/>
          <w:szCs w:val="32"/>
          <w:highlight w:val="none"/>
          <w:lang w:val="en-US" w:eastAsia="zh-CN"/>
        </w:rPr>
        <w:t>4</w:t>
      </w:r>
      <w:r>
        <w:rPr>
          <w:rFonts w:hint="eastAsia" w:ascii="仿宋" w:hAnsi="仿宋" w:eastAsia="仿宋"/>
          <w:color w:val="auto"/>
          <w:sz w:val="32"/>
          <w:szCs w:val="32"/>
          <w:highlight w:val="none"/>
        </w:rPr>
        <w:t>辆、金额</w:t>
      </w:r>
      <w:r>
        <w:rPr>
          <w:rFonts w:hint="eastAsia" w:ascii="仿宋" w:hAnsi="仿宋" w:eastAsia="仿宋"/>
          <w:color w:val="auto"/>
          <w:sz w:val="32"/>
          <w:szCs w:val="32"/>
          <w:highlight w:val="none"/>
          <w:lang w:val="en-US" w:eastAsia="zh-CN"/>
        </w:rPr>
        <w:t>112.8</w:t>
      </w:r>
      <w:r>
        <w:rPr>
          <w:rFonts w:hint="eastAsia" w:ascii="仿宋" w:hAnsi="仿宋" w:eastAsia="仿宋"/>
          <w:color w:val="auto"/>
          <w:sz w:val="32"/>
          <w:szCs w:val="32"/>
          <w:highlight w:val="none"/>
        </w:rPr>
        <w:t>万元，载客汽车</w:t>
      </w:r>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rPr>
        <w:t>辆、金额</w:t>
      </w:r>
      <w:r>
        <w:rPr>
          <w:rFonts w:hint="eastAsia" w:ascii="仿宋" w:hAnsi="仿宋" w:eastAsia="仿宋"/>
          <w:color w:val="auto"/>
          <w:sz w:val="32"/>
          <w:szCs w:val="32"/>
          <w:highlight w:val="none"/>
          <w:lang w:val="en-US" w:eastAsia="zh-CN"/>
        </w:rPr>
        <w:t>89</w:t>
      </w:r>
      <w:r>
        <w:rPr>
          <w:rFonts w:hint="eastAsia" w:ascii="仿宋" w:hAnsi="仿宋" w:eastAsia="仿宋"/>
          <w:color w:val="auto"/>
          <w:sz w:val="32"/>
          <w:szCs w:val="32"/>
          <w:highlight w:val="none"/>
        </w:rPr>
        <w:t>万元，主要用于</w:t>
      </w:r>
      <w:r>
        <w:rPr>
          <w:rFonts w:hint="eastAsia" w:ascii="仿宋" w:hAnsi="仿宋" w:eastAsia="仿宋"/>
          <w:color w:val="auto"/>
          <w:sz w:val="32"/>
          <w:szCs w:val="32"/>
          <w:highlight w:val="none"/>
          <w:lang w:val="en-US" w:eastAsia="zh-CN"/>
        </w:rPr>
        <w:t>执行公务</w:t>
      </w:r>
      <w:r>
        <w:rPr>
          <w:rFonts w:hint="eastAsia" w:ascii="仿宋" w:hAnsi="仿宋" w:eastAsia="仿宋"/>
          <w:color w:val="auto"/>
          <w:sz w:val="32"/>
          <w:szCs w:val="32"/>
          <w:highlight w:val="none"/>
        </w:rPr>
        <w:t>。截至20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年12月底，单位共有公务用车</w:t>
      </w:r>
      <w:r>
        <w:rPr>
          <w:rFonts w:hint="eastAsia" w:ascii="仿宋" w:hAnsi="仿宋" w:eastAsia="仿宋"/>
          <w:color w:val="auto"/>
          <w:sz w:val="32"/>
          <w:szCs w:val="32"/>
          <w:highlight w:val="none"/>
          <w:lang w:val="en-US" w:eastAsia="zh-CN"/>
        </w:rPr>
        <w:t>755</w:t>
      </w:r>
      <w:r>
        <w:rPr>
          <w:rFonts w:hint="eastAsia" w:ascii="仿宋" w:hAnsi="仿宋" w:eastAsia="仿宋"/>
          <w:color w:val="auto"/>
          <w:sz w:val="32"/>
          <w:szCs w:val="32"/>
          <w:highlight w:val="none"/>
        </w:rPr>
        <w:t>辆，其中：轿车</w:t>
      </w:r>
      <w:r>
        <w:rPr>
          <w:rFonts w:hint="eastAsia" w:ascii="仿宋" w:hAnsi="仿宋" w:eastAsia="仿宋"/>
          <w:color w:val="auto"/>
          <w:sz w:val="32"/>
          <w:szCs w:val="32"/>
          <w:highlight w:val="none"/>
          <w:lang w:val="en-US" w:eastAsia="zh-CN"/>
        </w:rPr>
        <w:t>342</w:t>
      </w:r>
      <w:r>
        <w:rPr>
          <w:rFonts w:hint="eastAsia" w:ascii="仿宋" w:hAnsi="仿宋" w:eastAsia="仿宋"/>
          <w:color w:val="auto"/>
          <w:sz w:val="32"/>
          <w:szCs w:val="32"/>
          <w:highlight w:val="none"/>
        </w:rPr>
        <w:t>辆、越野车</w:t>
      </w:r>
      <w:r>
        <w:rPr>
          <w:rFonts w:hint="eastAsia" w:ascii="仿宋" w:hAnsi="仿宋" w:eastAsia="仿宋"/>
          <w:color w:val="auto"/>
          <w:sz w:val="32"/>
          <w:szCs w:val="32"/>
          <w:highlight w:val="none"/>
          <w:lang w:val="en-US" w:eastAsia="zh-CN"/>
        </w:rPr>
        <w:t>87</w:t>
      </w:r>
      <w:r>
        <w:rPr>
          <w:rFonts w:hint="eastAsia" w:ascii="仿宋" w:hAnsi="仿宋" w:eastAsia="仿宋"/>
          <w:color w:val="auto"/>
          <w:sz w:val="32"/>
          <w:szCs w:val="32"/>
          <w:highlight w:val="none"/>
        </w:rPr>
        <w:t>辆、载客汽车</w:t>
      </w:r>
      <w:r>
        <w:rPr>
          <w:rFonts w:hint="eastAsia" w:ascii="仿宋" w:hAnsi="仿宋" w:eastAsia="仿宋"/>
          <w:color w:val="auto"/>
          <w:sz w:val="32"/>
          <w:szCs w:val="32"/>
          <w:highlight w:val="none"/>
          <w:lang w:val="en-US" w:eastAsia="zh-CN"/>
        </w:rPr>
        <w:t>237</w:t>
      </w:r>
      <w:r>
        <w:rPr>
          <w:rFonts w:hint="eastAsia" w:ascii="仿宋" w:hAnsi="仿宋" w:eastAsia="仿宋"/>
          <w:color w:val="auto"/>
          <w:sz w:val="32"/>
          <w:szCs w:val="32"/>
          <w:highlight w:val="none"/>
        </w:rPr>
        <w:t>辆。</w:t>
      </w:r>
    </w:p>
    <w:p>
      <w:pPr>
        <w:spacing w:line="600" w:lineRule="exact"/>
        <w:ind w:firstLine="643" w:firstLineChars="200"/>
        <w:rPr>
          <w:rFonts w:hint="eastAsia" w:ascii="仿宋" w:hAnsi="仿宋" w:eastAsia="仿宋"/>
          <w:color w:val="auto"/>
          <w:sz w:val="32"/>
          <w:szCs w:val="32"/>
          <w:highlight w:val="none"/>
          <w:lang w:val="en-US" w:eastAsia="zh-CN"/>
        </w:rPr>
      </w:pPr>
      <w:r>
        <w:rPr>
          <w:rFonts w:hint="eastAsia" w:ascii="仿宋_GB2312" w:eastAsia="仿宋_GB2312"/>
          <w:b/>
          <w:color w:val="auto"/>
          <w:sz w:val="32"/>
          <w:szCs w:val="32"/>
          <w:highlight w:val="none"/>
        </w:rPr>
        <w:t>公务用车运行维护费支出</w:t>
      </w:r>
      <w:r>
        <w:rPr>
          <w:rFonts w:hint="eastAsia" w:ascii="仿宋" w:hAnsi="仿宋" w:eastAsia="仿宋"/>
          <w:color w:val="auto"/>
          <w:sz w:val="32"/>
          <w:szCs w:val="32"/>
          <w:highlight w:val="none"/>
          <w:lang w:val="en-US" w:eastAsia="zh-CN"/>
        </w:rPr>
        <w:t>1,835万元。主要用于执行公务所需的公务用车燃料费、维修费、过路过桥费、保险费等支出。</w:t>
      </w:r>
    </w:p>
    <w:p>
      <w:pPr>
        <w:numPr>
          <w:ilvl w:val="0"/>
          <w:numId w:val="0"/>
        </w:numPr>
        <w:spacing w:line="600" w:lineRule="exact"/>
        <w:ind w:firstLine="643" w:firstLineChars="200"/>
        <w:rPr>
          <w:rFonts w:hint="eastAsia" w:ascii="仿宋" w:hAnsi="仿宋" w:eastAsia="仿宋"/>
          <w:color w:val="auto"/>
          <w:sz w:val="32"/>
          <w:szCs w:val="32"/>
          <w:highlight w:val="none"/>
          <w:lang w:val="en-US" w:eastAsia="zh-CN"/>
        </w:rPr>
      </w:pPr>
      <w:r>
        <w:rPr>
          <w:rFonts w:hint="eastAsia" w:ascii="仿宋_GB2312" w:eastAsia="仿宋_GB2312"/>
          <w:b/>
          <w:color w:val="auto"/>
          <w:sz w:val="32"/>
          <w:szCs w:val="32"/>
          <w:highlight w:val="none"/>
          <w:lang w:val="en-US" w:eastAsia="zh-CN"/>
        </w:rPr>
        <w:t>3.</w:t>
      </w:r>
      <w:r>
        <w:rPr>
          <w:rFonts w:hint="eastAsia" w:ascii="仿宋_GB2312" w:eastAsia="仿宋_GB2312"/>
          <w:b/>
          <w:color w:val="auto"/>
          <w:sz w:val="32"/>
          <w:szCs w:val="32"/>
          <w:highlight w:val="none"/>
        </w:rPr>
        <w:t>公务接待费支出</w:t>
      </w:r>
      <w:r>
        <w:rPr>
          <w:rFonts w:hint="eastAsia" w:ascii="仿宋" w:hAnsi="仿宋" w:eastAsia="仿宋"/>
          <w:color w:val="auto"/>
          <w:sz w:val="32"/>
          <w:szCs w:val="32"/>
          <w:highlight w:val="none"/>
          <w:lang w:val="en-US" w:eastAsia="zh-CN"/>
        </w:rPr>
        <w:t>66万元，完成预算42.31%。公务接待费支出决算比2020年减少9.02万元，下降12.02%。主要原因是按照厉行节约相关规定，加强公务接待工作管理，严格控制公务接待经费支出。其中：</w:t>
      </w:r>
    </w:p>
    <w:p>
      <w:pPr>
        <w:numPr>
          <w:ilvl w:val="0"/>
          <w:numId w:val="0"/>
        </w:numPr>
        <w:spacing w:line="600" w:lineRule="exact"/>
        <w:ind w:firstLine="643" w:firstLineChars="20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66万元，主要用于执行公务、开展业务活动开支的交通费、住宿费、用餐费等。国内公务接待473批次，7,933人次（不包括陪同人员），共计支出66万元，具体内容包括：监狱与地方政法部门办理业务协作等。</w:t>
      </w:r>
    </w:p>
    <w:p>
      <w:pPr>
        <w:spacing w:line="600" w:lineRule="exact"/>
        <w:ind w:firstLine="643" w:firstLineChars="200"/>
        <w:rPr>
          <w:rFonts w:hint="eastAsia" w:ascii="仿宋_GB2312" w:eastAsia="仿宋_GB2312"/>
          <w:color w:val="auto"/>
          <w:sz w:val="32"/>
          <w:szCs w:val="32"/>
          <w:highlight w:val="none"/>
          <w:lang w:eastAsia="zh-CN"/>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spacing w:line="600" w:lineRule="exact"/>
        <w:ind w:firstLine="640"/>
        <w:outlineLvl w:val="1"/>
        <w:rPr>
          <w:rFonts w:ascii="黑体" w:eastAsia="黑体"/>
          <w:color w:val="auto"/>
          <w:sz w:val="32"/>
          <w:szCs w:val="32"/>
          <w:highlight w:val="none"/>
        </w:rPr>
      </w:pPr>
      <w:bookmarkStart w:id="67" w:name="_Toc15377218"/>
      <w:bookmarkStart w:id="68" w:name="_Toc15396610"/>
    </w:p>
    <w:p>
      <w:pPr>
        <w:spacing w:line="600" w:lineRule="exact"/>
        <w:ind w:firstLine="640"/>
        <w:outlineLvl w:val="1"/>
        <w:rPr>
          <w:rStyle w:val="26"/>
          <w:rFonts w:ascii="黑体" w:hAnsi="黑体" w:eastAsia="黑体"/>
          <w:color w:val="auto"/>
          <w:highlight w:val="none"/>
        </w:rPr>
      </w:pPr>
      <w:r>
        <w:rPr>
          <w:rFonts w:hint="eastAsia" w:ascii="黑体" w:eastAsia="黑体"/>
          <w:color w:val="auto"/>
          <w:sz w:val="32"/>
          <w:szCs w:val="32"/>
          <w:highlight w:val="none"/>
        </w:rPr>
        <w:t>八、</w:t>
      </w:r>
      <w:r>
        <w:rPr>
          <w:rStyle w:val="26"/>
          <w:rFonts w:hint="eastAsia" w:ascii="黑体" w:hAnsi="黑体" w:eastAsia="黑体"/>
          <w:b w:val="0"/>
          <w:color w:val="auto"/>
          <w:highlight w:val="none"/>
        </w:rPr>
        <w:t>政府性基金预算支出决算情况说明</w:t>
      </w:r>
      <w:bookmarkEnd w:id="67"/>
      <w:bookmarkEnd w:id="68"/>
    </w:p>
    <w:p>
      <w:pPr>
        <w:spacing w:line="600" w:lineRule="exact"/>
        <w:ind w:firstLine="640"/>
        <w:rPr>
          <w:rFonts w:ascii="仿宋_GB2312" w:eastAsia="仿宋_GB2312"/>
          <w:color w:val="auto"/>
          <w:sz w:val="32"/>
          <w:szCs w:val="32"/>
          <w:highlight w:val="none"/>
        </w:rPr>
      </w:pPr>
      <w:r>
        <w:rPr>
          <w:rFonts w:hint="eastAsia" w:ascii="仿宋" w:hAnsi="仿宋" w:eastAsia="仿宋"/>
          <w:color w:val="auto"/>
          <w:sz w:val="32"/>
          <w:szCs w:val="32"/>
          <w:highlight w:val="none"/>
          <w:lang w:val="en-US" w:eastAsia="zh-CN"/>
        </w:rPr>
        <w:t>2021年无政府性基金</w:t>
      </w:r>
      <w:r>
        <w:rPr>
          <w:rFonts w:hint="eastAsia" w:ascii="仿宋_GB2312" w:eastAsia="仿宋_GB2312"/>
          <w:color w:val="auto"/>
          <w:sz w:val="32"/>
          <w:szCs w:val="32"/>
          <w:highlight w:val="none"/>
        </w:rPr>
        <w:t>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p>
    <w:p>
      <w:pPr>
        <w:spacing w:line="600" w:lineRule="exact"/>
        <w:ind w:firstLine="640"/>
        <w:rPr>
          <w:rFonts w:ascii="仿宋_GB2312" w:eastAsia="仿宋_GB2312"/>
          <w:color w:val="auto"/>
          <w:sz w:val="32"/>
          <w:szCs w:val="32"/>
          <w:highlight w:val="none"/>
        </w:rPr>
      </w:pPr>
    </w:p>
    <w:p>
      <w:pPr>
        <w:numPr>
          <w:ilvl w:val="0"/>
          <w:numId w:val="3"/>
        </w:numPr>
        <w:spacing w:line="600" w:lineRule="exact"/>
        <w:ind w:firstLine="640"/>
        <w:outlineLvl w:val="1"/>
        <w:rPr>
          <w:rStyle w:val="26"/>
          <w:rFonts w:ascii="黑体" w:hAnsi="黑体" w:eastAsia="黑体"/>
          <w:b w:val="0"/>
          <w:color w:val="auto"/>
          <w:highlight w:val="none"/>
        </w:rPr>
      </w:pPr>
      <w:bookmarkStart w:id="69" w:name="_Toc15377219"/>
      <w:bookmarkStart w:id="70" w:name="_Toc15396611"/>
      <w:r>
        <w:rPr>
          <w:rStyle w:val="26"/>
          <w:rFonts w:hint="eastAsia" w:ascii="黑体" w:hAnsi="黑体" w:eastAsia="黑体"/>
          <w:b w:val="0"/>
          <w:color w:val="auto"/>
          <w:highlight w:val="none"/>
        </w:rPr>
        <w:t>国有资本经营预算支出决算情况说明</w:t>
      </w:r>
      <w:bookmarkEnd w:id="69"/>
      <w:bookmarkEnd w:id="70"/>
    </w:p>
    <w:p>
      <w:pPr>
        <w:spacing w:line="600" w:lineRule="exact"/>
        <w:ind w:firstLine="640"/>
        <w:rPr>
          <w:rFonts w:ascii="仿宋_GB2312" w:eastAsia="仿宋_GB2312"/>
          <w:color w:val="auto"/>
          <w:sz w:val="32"/>
          <w:szCs w:val="32"/>
          <w:highlight w:val="none"/>
        </w:rPr>
      </w:pPr>
      <w:r>
        <w:rPr>
          <w:rFonts w:hint="eastAsia" w:ascii="仿宋" w:hAnsi="仿宋" w:eastAsia="仿宋"/>
          <w:color w:val="auto"/>
          <w:sz w:val="32"/>
          <w:szCs w:val="32"/>
          <w:highlight w:val="none"/>
          <w:lang w:val="en-US" w:eastAsia="zh-CN"/>
        </w:rPr>
        <w:t>2021年无国有资本经</w:t>
      </w:r>
      <w:r>
        <w:rPr>
          <w:rFonts w:hint="eastAsia" w:ascii="仿宋_GB2312" w:eastAsia="仿宋_GB2312"/>
          <w:color w:val="auto"/>
          <w:sz w:val="32"/>
          <w:szCs w:val="32"/>
          <w:highlight w:val="none"/>
        </w:rPr>
        <w:t>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3"/>
        </w:numPr>
        <w:spacing w:line="600" w:lineRule="exact"/>
        <w:ind w:firstLine="640"/>
        <w:outlineLvl w:val="1"/>
        <w:rPr>
          <w:rStyle w:val="26"/>
          <w:rFonts w:hint="eastAsia" w:ascii="黑体" w:hAnsi="黑体" w:eastAsia="黑体"/>
          <w:b w:val="0"/>
          <w:color w:val="auto"/>
          <w:highlight w:val="none"/>
        </w:rPr>
      </w:pPr>
      <w:bookmarkStart w:id="71" w:name="_Toc15377221"/>
      <w:bookmarkStart w:id="72" w:name="_Toc15396612"/>
      <w:r>
        <w:rPr>
          <w:rStyle w:val="26"/>
          <w:rFonts w:hint="eastAsia" w:ascii="黑体" w:hAnsi="黑体" w:eastAsia="黑体"/>
          <w:b w:val="0"/>
          <w:color w:val="auto"/>
          <w:highlight w:val="none"/>
        </w:rPr>
        <w:t>其他重要事项的情况说明</w:t>
      </w:r>
      <w:bookmarkEnd w:id="71"/>
      <w:bookmarkEnd w:id="72"/>
    </w:p>
    <w:p>
      <w:pPr>
        <w:spacing w:line="600" w:lineRule="exact"/>
        <w:ind w:firstLine="643" w:firstLineChars="200"/>
        <w:outlineLvl w:val="2"/>
        <w:rPr>
          <w:rFonts w:ascii="仿宋" w:hAnsi="仿宋" w:eastAsia="仿宋"/>
          <w:color w:val="auto"/>
          <w:sz w:val="32"/>
          <w:szCs w:val="32"/>
          <w:highlight w:val="none"/>
        </w:rPr>
      </w:pPr>
      <w:bookmarkStart w:id="73" w:name="_Toc15377222"/>
      <w:r>
        <w:rPr>
          <w:rFonts w:hint="eastAsia" w:ascii="仿宋" w:hAnsi="仿宋" w:eastAsia="仿宋"/>
          <w:b/>
          <w:color w:val="auto"/>
          <w:sz w:val="32"/>
          <w:szCs w:val="32"/>
          <w:highlight w:val="none"/>
        </w:rPr>
        <w:t>（一）机关运行经费支出情况</w:t>
      </w:r>
      <w:bookmarkEnd w:id="73"/>
    </w:p>
    <w:p>
      <w:pPr>
        <w:spacing w:line="600" w:lineRule="exact"/>
        <w:ind w:firstLine="640"/>
        <w:rPr>
          <w:rFonts w:hint="default"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2021年，四川省监狱管理局机关运行经费支出43,124万元，比2020年增加1,209.75万元，增长2.89%。主要原因是2021年省监狱系统按要求开展政法队伍教育培训，培训费增加。</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4" w:name="_Toc15377223"/>
      <w:r>
        <w:rPr>
          <w:rFonts w:hint="eastAsia" w:ascii="仿宋" w:hAnsi="仿宋" w:eastAsia="仿宋"/>
          <w:b/>
          <w:color w:val="auto"/>
          <w:sz w:val="32"/>
          <w:szCs w:val="32"/>
          <w:highlight w:val="none"/>
        </w:rPr>
        <w:t>（二）政府采购支出情况</w:t>
      </w:r>
      <w:bookmarkEnd w:id="74"/>
    </w:p>
    <w:p>
      <w:pPr>
        <w:spacing w:line="600" w:lineRule="exact"/>
        <w:ind w:firstLine="64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2021年，四川省监狱管理局政府采购支出总额32,947.94万元，其中：政府采购货物支出28，287.93万元、政府采购工程支出1,501.09万元、政府采购服务支出3,158.92万元。主要用于监狱监控安防建设。授予中小企业合同金额10,315.06万元，占政府采购支出总额的31.31%，其中：授予小微企业合同金额3,003.49万元，占政府采购支出总额的9.12%。</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5" w:name="_Toc15377224"/>
      <w:r>
        <w:rPr>
          <w:rFonts w:hint="eastAsia" w:ascii="仿宋" w:hAnsi="仿宋" w:eastAsia="仿宋"/>
          <w:b/>
          <w:color w:val="auto"/>
          <w:sz w:val="32"/>
          <w:szCs w:val="32"/>
          <w:highlight w:val="none"/>
        </w:rPr>
        <w:t>（三）国有资产占有使用情况</w:t>
      </w:r>
      <w:bookmarkEnd w:id="75"/>
    </w:p>
    <w:p>
      <w:pPr>
        <w:spacing w:line="600" w:lineRule="exact"/>
        <w:ind w:firstLine="64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截至2021年12月31日，四川省监狱管理局共有车辆755辆，其中：主要领导干部用车1辆、机要通信用车2辆、应急保障用车40辆、执法执勤用车462辆、特种专业技术用车123辆、离退休干部用车104辆、其他用车23辆，其他用车主要用于一般公务。单价50万元以上通用设备134台（套），单价100万元以上专用设备70台（套）。</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（四）预算绩效管理情况</w:t>
      </w:r>
    </w:p>
    <w:p>
      <w:pPr>
        <w:spacing w:line="600" w:lineRule="exact"/>
        <w:ind w:firstLine="64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t>根据预算绩效管理要求，本部门在2021年度预算编制阶段，组织对“罪犯生活费”、“罪犯改造经费”等11个项目开展了预算事前绩效评估，对139个项目编制了绩效目标，预算执行过程中，选取139个项目开展绩效监控，年终执行完毕后，对139个项目开展了绩效自评。同时，本部门对2021年部门整体支出开展绩效自评，自评得分96.61分。《2021年四川省监狱管理局部门整体绩效评价报告》见附件（第四部分）。</w:t>
      </w:r>
    </w:p>
    <w:p>
      <w:pPr>
        <w:spacing w:line="600" w:lineRule="exact"/>
        <w:ind w:firstLine="64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br w:type="page"/>
      </w:r>
    </w:p>
    <w:p>
      <w:pPr>
        <w:numPr>
          <w:ilvl w:val="0"/>
          <w:numId w:val="4"/>
        </w:numPr>
        <w:spacing w:line="600" w:lineRule="exact"/>
        <w:ind w:firstLine="660" w:firstLineChars="150"/>
        <w:jc w:val="center"/>
        <w:outlineLvl w:val="0"/>
        <w:rPr>
          <w:rStyle w:val="25"/>
          <w:rFonts w:ascii="黑体" w:hAnsi="黑体" w:eastAsia="黑体"/>
          <w:b w:val="0"/>
          <w:color w:val="auto"/>
          <w:highlight w:val="none"/>
        </w:rPr>
      </w:pPr>
      <w:bookmarkStart w:id="76" w:name="_Toc15396613"/>
      <w:bookmarkStart w:id="77" w:name="_Toc15377225"/>
      <w:r>
        <w:rPr>
          <w:rFonts w:hint="eastAsia" w:ascii="黑体" w:hAnsi="黑体" w:eastAsia="黑体"/>
          <w:color w:val="auto"/>
          <w:sz w:val="44"/>
          <w:szCs w:val="44"/>
          <w:highlight w:val="none"/>
        </w:rPr>
        <w:t>名</w:t>
      </w:r>
      <w:r>
        <w:rPr>
          <w:rStyle w:val="25"/>
          <w:rFonts w:hint="eastAsia" w:ascii="黑体" w:hAnsi="黑体" w:eastAsia="黑体"/>
          <w:b w:val="0"/>
          <w:color w:val="auto"/>
          <w:highlight w:val="none"/>
        </w:rPr>
        <w:t>词解释</w:t>
      </w:r>
      <w:bookmarkEnd w:id="76"/>
      <w:bookmarkEnd w:id="77"/>
    </w:p>
    <w:p>
      <w:pPr>
        <w:keepNext w:val="0"/>
        <w:keepLines w:val="0"/>
        <w:pageBreakBefore w:val="0"/>
        <w:kinsoku/>
        <w:wordWrap/>
        <w:overflowPunct/>
        <w:topLinePunct w:val="0"/>
        <w:autoSpaceDE/>
        <w:autoSpaceDN/>
        <w:bidi w:val="0"/>
        <w:snapToGrid/>
        <w:spacing w:line="580" w:lineRule="atLeast"/>
        <w:ind w:right="-218" w:rightChars="-104"/>
        <w:rPr>
          <w:rFonts w:hint="eastAsia" w:ascii="仿宋_GB2312" w:hAnsi="仿宋_GB2312" w:eastAsia="仿宋_GB2312" w:cs="仿宋_GB2312"/>
          <w:color w:val="auto"/>
          <w:sz w:val="32"/>
          <w:szCs w:val="32"/>
          <w:lang w:eastAsia="zh-CN"/>
        </w:rPr>
      </w:pPr>
      <w:bookmarkStart w:id="78" w:name="_Toc15396614"/>
      <w:bookmarkStart w:id="79" w:name="_Toc15377226"/>
    </w:p>
    <w:p>
      <w:pPr>
        <w:keepNext w:val="0"/>
        <w:keepLines w:val="0"/>
        <w:pageBreakBefore w:val="0"/>
        <w:numPr>
          <w:ilvl w:val="0"/>
          <w:numId w:val="5"/>
        </w:numPr>
        <w:kinsoku/>
        <w:wordWrap/>
        <w:overflowPunct/>
        <w:topLinePunct w:val="0"/>
        <w:autoSpaceDE/>
        <w:autoSpaceDN/>
        <w:bidi w:val="0"/>
        <w:snapToGrid/>
        <w:spacing w:line="580" w:lineRule="atLeast"/>
        <w:ind w:left="100" w:leftChars="0" w:right="-218" w:rightChars="-104" w:firstLine="320" w:firstLineChars="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财政拨款收入：指省级财政当年拨付的资金。</w:t>
      </w:r>
    </w:p>
    <w:p>
      <w:pPr>
        <w:keepNext w:val="0"/>
        <w:keepLines w:val="0"/>
        <w:pageBreakBefore w:val="0"/>
        <w:numPr>
          <w:ilvl w:val="0"/>
          <w:numId w:val="5"/>
        </w:numPr>
        <w:kinsoku/>
        <w:wordWrap/>
        <w:overflowPunct/>
        <w:topLinePunct w:val="0"/>
        <w:autoSpaceDE/>
        <w:autoSpaceDN/>
        <w:bidi w:val="0"/>
        <w:snapToGrid/>
        <w:spacing w:line="580" w:lineRule="atLeast"/>
        <w:ind w:left="100" w:leftChars="0" w:right="-218" w:rightChars="-104" w:firstLine="320" w:firstLineChars="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经营收入：指事业单位在专业业务活动及其辅助活动之外开展非独立核算经营活动取得的收入。如机关后勤中心经营收入等。</w:t>
      </w:r>
    </w:p>
    <w:p>
      <w:pPr>
        <w:keepNext w:val="0"/>
        <w:keepLines w:val="0"/>
        <w:pageBreakBefore w:val="0"/>
        <w:numPr>
          <w:ilvl w:val="0"/>
          <w:numId w:val="5"/>
        </w:numPr>
        <w:kinsoku/>
        <w:wordWrap/>
        <w:overflowPunct/>
        <w:topLinePunct w:val="0"/>
        <w:autoSpaceDE/>
        <w:autoSpaceDN/>
        <w:bidi w:val="0"/>
        <w:snapToGrid/>
        <w:spacing w:line="580" w:lineRule="atLeast"/>
        <w:ind w:left="100" w:leftChars="0" w:right="-218" w:rightChars="-104" w:firstLine="320" w:firstLineChars="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其他收入：指除上述“财政拨款收入”、“经营收入”等以外的收入。</w:t>
      </w:r>
      <w:r>
        <w:rPr>
          <w:rFonts w:hint="eastAsia" w:ascii="仿宋_GB2312" w:hAnsi="仿宋_GB2312" w:eastAsia="仿宋_GB2312" w:cs="仿宋_GB2312"/>
          <w:color w:val="auto"/>
          <w:sz w:val="32"/>
          <w:szCs w:val="32"/>
          <w:lang w:val="en-US" w:eastAsia="zh-CN"/>
        </w:rPr>
        <w:t>主要包括省卫健委</w:t>
      </w:r>
      <w:r>
        <w:rPr>
          <w:rFonts w:hint="eastAsia" w:ascii="仿宋_GB2312" w:hAnsi="仿宋_GB2312" w:eastAsia="仿宋_GB2312" w:cs="仿宋_GB2312"/>
          <w:color w:val="auto"/>
          <w:sz w:val="32"/>
          <w:szCs w:val="32"/>
          <w:lang w:eastAsia="zh-CN"/>
        </w:rPr>
        <w:t>拨入</w:t>
      </w:r>
      <w:r>
        <w:rPr>
          <w:rFonts w:hint="eastAsia" w:ascii="仿宋_GB2312" w:hAnsi="仿宋_GB2312" w:eastAsia="仿宋_GB2312" w:cs="仿宋_GB2312"/>
          <w:color w:val="auto"/>
          <w:sz w:val="32"/>
          <w:szCs w:val="32"/>
          <w:lang w:val="en-US" w:eastAsia="zh-CN"/>
        </w:rPr>
        <w:t>的</w:t>
      </w:r>
      <w:r>
        <w:rPr>
          <w:rFonts w:hint="eastAsia" w:ascii="仿宋_GB2312" w:hAnsi="仿宋_GB2312" w:eastAsia="仿宋_GB2312" w:cs="仿宋_GB2312"/>
          <w:color w:val="auto"/>
          <w:sz w:val="32"/>
          <w:szCs w:val="32"/>
          <w:lang w:eastAsia="zh-CN"/>
        </w:rPr>
        <w:t>离休干部医药费</w:t>
      </w:r>
      <w:r>
        <w:rPr>
          <w:rFonts w:hint="eastAsia" w:ascii="仿宋_GB2312" w:hAnsi="仿宋_GB2312" w:eastAsia="仿宋_GB2312" w:cs="仿宋_GB2312"/>
          <w:color w:val="auto"/>
          <w:sz w:val="32"/>
          <w:szCs w:val="32"/>
          <w:lang w:val="en-US" w:eastAsia="zh-CN"/>
        </w:rPr>
        <w:t>等</w:t>
      </w:r>
      <w:r>
        <w:rPr>
          <w:rFonts w:hint="eastAsia" w:ascii="仿宋_GB2312" w:hAnsi="仿宋_GB2312" w:eastAsia="仿宋_GB2312" w:cs="仿宋_GB2312"/>
          <w:color w:val="auto"/>
          <w:sz w:val="32"/>
          <w:szCs w:val="32"/>
          <w:lang w:eastAsia="zh-CN"/>
        </w:rPr>
        <w:t xml:space="preserve">。 </w:t>
      </w:r>
    </w:p>
    <w:p>
      <w:pPr>
        <w:keepNext w:val="0"/>
        <w:keepLines w:val="0"/>
        <w:pageBreakBefore w:val="0"/>
        <w:numPr>
          <w:ilvl w:val="0"/>
          <w:numId w:val="5"/>
        </w:numPr>
        <w:kinsoku/>
        <w:wordWrap/>
        <w:overflowPunct/>
        <w:topLinePunct w:val="0"/>
        <w:autoSpaceDE/>
        <w:autoSpaceDN/>
        <w:bidi w:val="0"/>
        <w:snapToGrid/>
        <w:spacing w:line="580" w:lineRule="atLeast"/>
        <w:ind w:left="100" w:leftChars="0" w:right="-218" w:rightChars="-104" w:firstLine="320" w:firstLineChars="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年初结转和结余：指以前年度尚未完成、结转到本年按有关规定继续使用的资金。 </w:t>
      </w:r>
    </w:p>
    <w:p>
      <w:pPr>
        <w:ind w:firstLine="320" w:firstLineChars="100"/>
        <w:rPr>
          <w:rFonts w:ascii="仿宋_GB2312" w:eastAsia="仿宋_GB2312"/>
          <w:sz w:val="32"/>
          <w:szCs w:val="32"/>
        </w:rPr>
      </w:pPr>
      <w:r>
        <w:rPr>
          <w:rFonts w:hint="eastAsia" w:ascii="仿宋_GB2312" w:hAnsi="仿宋_GB2312" w:eastAsia="仿宋_GB2312" w:cs="仿宋_GB2312"/>
          <w:color w:val="auto"/>
          <w:sz w:val="32"/>
          <w:szCs w:val="32"/>
          <w:lang w:val="en-US" w:eastAsia="zh-CN"/>
        </w:rPr>
        <w:t>5、</w:t>
      </w:r>
      <w:r>
        <w:rPr>
          <w:rFonts w:hint="eastAsia" w:ascii="仿宋_GB2312" w:eastAsia="仿宋_GB2312"/>
          <w:sz w:val="32"/>
          <w:szCs w:val="32"/>
        </w:rPr>
        <w:t>公共安全支出（类）监狱（款）行政运行（项）</w:t>
      </w:r>
      <w:r>
        <w:rPr>
          <w:rFonts w:ascii="仿宋_GB2312" w:eastAsia="仿宋_GB2312"/>
          <w:sz w:val="32"/>
          <w:szCs w:val="32"/>
        </w:rPr>
        <w:t>:</w:t>
      </w:r>
      <w:r>
        <w:rPr>
          <w:rFonts w:hint="eastAsia" w:ascii="仿宋_GB2312" w:eastAsia="仿宋_GB2312"/>
          <w:sz w:val="32"/>
          <w:szCs w:val="32"/>
        </w:rPr>
        <w:t>指</w:t>
      </w:r>
      <w:r>
        <w:rPr>
          <w:rFonts w:hint="eastAsia" w:ascii="仿宋_GB2312" w:hAnsi="仿宋_GB2312" w:eastAsia="仿宋_GB2312" w:cs="仿宋_GB2312"/>
          <w:sz w:val="32"/>
          <w:szCs w:val="32"/>
        </w:rPr>
        <w:t>行政单位(包括实行公务员管理的事业单位）的基本支出。</w:t>
      </w:r>
    </w:p>
    <w:p>
      <w:pPr>
        <w:ind w:firstLine="320" w:firstLineChars="100"/>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教育支出（类）进修及培训（款）培训支出（项）</w:t>
      </w:r>
      <w:r>
        <w:rPr>
          <w:rFonts w:ascii="仿宋_GB2312" w:eastAsia="仿宋_GB2312"/>
          <w:sz w:val="32"/>
          <w:szCs w:val="32"/>
        </w:rPr>
        <w:t>:</w:t>
      </w:r>
      <w:r>
        <w:rPr>
          <w:rFonts w:hint="eastAsia" w:ascii="仿宋_GB2312" w:eastAsia="仿宋_GB2312"/>
          <w:sz w:val="32"/>
          <w:szCs w:val="32"/>
        </w:rPr>
        <w:t>指</w:t>
      </w:r>
      <w:r>
        <w:rPr>
          <w:rFonts w:hint="eastAsia" w:ascii="仿宋_GB2312" w:hAnsi="仿宋_GB2312" w:eastAsia="仿宋_GB2312" w:cs="仿宋_GB2312"/>
          <w:sz w:val="32"/>
          <w:szCs w:val="32"/>
        </w:rPr>
        <w:t>各部门安排的用于培训的支出。</w:t>
      </w:r>
    </w:p>
    <w:p>
      <w:pPr>
        <w:ind w:firstLine="320" w:firstLineChars="100"/>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社会保障和就业支出（类）行政事业单位养老支出（款）行政单位离退休（项）</w:t>
      </w:r>
      <w:r>
        <w:rPr>
          <w:rFonts w:ascii="仿宋_GB2312" w:eastAsia="仿宋_GB2312"/>
          <w:sz w:val="32"/>
          <w:szCs w:val="32"/>
        </w:rPr>
        <w:t>:</w:t>
      </w:r>
      <w:r>
        <w:rPr>
          <w:rFonts w:hint="eastAsia" w:ascii="仿宋_GB2312" w:eastAsia="仿宋_GB2312"/>
          <w:sz w:val="32"/>
          <w:szCs w:val="32"/>
        </w:rPr>
        <w:t>指</w:t>
      </w:r>
      <w:r>
        <w:rPr>
          <w:rFonts w:hint="eastAsia" w:ascii="仿宋_GB2312" w:hAnsi="仿宋_GB2312" w:eastAsia="仿宋_GB2312" w:cs="仿宋_GB2312"/>
          <w:sz w:val="32"/>
          <w:szCs w:val="32"/>
        </w:rPr>
        <w:t>行政单位开支的离退休经费。</w:t>
      </w:r>
    </w:p>
    <w:p>
      <w:pPr>
        <w:ind w:firstLine="320" w:firstLineChars="100"/>
        <w:rPr>
          <w:rFonts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社会保障和就业支出（类）行政事业单位养老支出（款）机关事业单位基本养老保险缴费支出（项）</w:t>
      </w:r>
      <w:r>
        <w:rPr>
          <w:rFonts w:ascii="仿宋_GB2312" w:eastAsia="仿宋_GB2312"/>
          <w:sz w:val="32"/>
          <w:szCs w:val="32"/>
        </w:rPr>
        <w:t>:</w:t>
      </w:r>
      <w:r>
        <w:rPr>
          <w:rFonts w:hint="eastAsia" w:ascii="仿宋_GB2312" w:eastAsia="仿宋_GB2312"/>
          <w:sz w:val="32"/>
          <w:szCs w:val="32"/>
        </w:rPr>
        <w:t>指</w:t>
      </w:r>
      <w:r>
        <w:rPr>
          <w:rFonts w:hint="eastAsia" w:ascii="仿宋_GB2312" w:hAnsi="仿宋_GB2312" w:eastAsia="仿宋_GB2312" w:cs="仿宋_GB2312"/>
          <w:sz w:val="32"/>
          <w:szCs w:val="32"/>
        </w:rPr>
        <w:t>机关事业单位实施养老保险制度由单位缴纳的基本养老保险费支出。</w:t>
      </w:r>
    </w:p>
    <w:p>
      <w:pPr>
        <w:ind w:firstLine="320" w:firstLineChars="100"/>
        <w:rPr>
          <w:rFonts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社会保障和就业支出（类）行政事业单位养老支出（款）机关事业单位职业年金缴费支出（项）</w:t>
      </w:r>
      <w:r>
        <w:rPr>
          <w:rFonts w:ascii="仿宋_GB2312" w:eastAsia="仿宋_GB2312"/>
          <w:sz w:val="32"/>
          <w:szCs w:val="32"/>
        </w:rPr>
        <w:t>:</w:t>
      </w:r>
      <w:r>
        <w:rPr>
          <w:rFonts w:hint="eastAsia" w:ascii="仿宋_GB2312" w:eastAsia="仿宋_GB2312"/>
          <w:sz w:val="32"/>
          <w:szCs w:val="32"/>
        </w:rPr>
        <w:t>指</w:t>
      </w:r>
      <w:r>
        <w:rPr>
          <w:rFonts w:hint="eastAsia" w:ascii="仿宋_GB2312" w:hAnsi="仿宋_GB2312" w:eastAsia="仿宋_GB2312" w:cs="仿宋_GB2312"/>
          <w:sz w:val="32"/>
          <w:szCs w:val="32"/>
        </w:rPr>
        <w:t>机关事业单位实施养老保险制度由单位实际缴纳的职业年金支出。</w:t>
      </w:r>
    </w:p>
    <w:p>
      <w:pPr>
        <w:ind w:firstLine="320" w:firstLineChars="100"/>
        <w:rPr>
          <w:rFonts w:ascii="仿宋_GB2312" w:eastAsia="仿宋_GB2312"/>
          <w:sz w:val="32"/>
          <w:szCs w:val="32"/>
        </w:rPr>
      </w:pPr>
      <w:r>
        <w:rPr>
          <w:rFonts w:hint="eastAsia" w:ascii="仿宋_GB2312" w:eastAsia="仿宋_GB2312"/>
          <w:sz w:val="32"/>
          <w:szCs w:val="32"/>
        </w:rPr>
        <w:t>10</w:t>
      </w:r>
      <w:r>
        <w:rPr>
          <w:rFonts w:hint="eastAsia" w:ascii="仿宋_GB2312" w:eastAsia="仿宋_GB2312"/>
          <w:sz w:val="32"/>
          <w:szCs w:val="32"/>
          <w:lang w:eastAsia="zh-CN"/>
        </w:rPr>
        <w:t>、</w:t>
      </w:r>
      <w:r>
        <w:rPr>
          <w:rFonts w:hint="eastAsia" w:ascii="仿宋_GB2312" w:eastAsia="仿宋_GB2312"/>
          <w:sz w:val="32"/>
          <w:szCs w:val="32"/>
        </w:rPr>
        <w:t>社会保障和就业支出（类）抚恤（款）死亡抚恤（项）</w:t>
      </w:r>
      <w:r>
        <w:rPr>
          <w:rFonts w:ascii="仿宋_GB2312" w:eastAsia="仿宋_GB2312"/>
          <w:sz w:val="32"/>
          <w:szCs w:val="32"/>
        </w:rPr>
        <w:t>:</w:t>
      </w:r>
      <w:r>
        <w:rPr>
          <w:rFonts w:hint="eastAsia" w:ascii="仿宋_GB2312" w:eastAsia="仿宋_GB2312"/>
          <w:sz w:val="32"/>
          <w:szCs w:val="32"/>
        </w:rPr>
        <w:t>指</w:t>
      </w:r>
      <w:r>
        <w:rPr>
          <w:rFonts w:hint="eastAsia" w:ascii="仿宋_GB2312" w:hAnsi="仿宋_GB2312" w:eastAsia="仿宋_GB2312" w:cs="仿宋_GB2312"/>
          <w:sz w:val="32"/>
          <w:szCs w:val="32"/>
        </w:rPr>
        <w:t>按规定用于烈士和牺牲、病故人员家属的一次性定期抚恤金以及丧葬补助费。</w:t>
      </w:r>
    </w:p>
    <w:p>
      <w:pPr>
        <w:ind w:firstLine="320" w:firstLineChars="100"/>
        <w:rPr>
          <w:rFonts w:ascii="仿宋_GB2312" w:eastAsia="仿宋_GB2312"/>
          <w:sz w:val="32"/>
          <w:szCs w:val="32"/>
        </w:rPr>
      </w:pPr>
      <w:r>
        <w:rPr>
          <w:rFonts w:hint="eastAsia" w:ascii="仿宋_GB2312" w:eastAsia="仿宋_GB2312"/>
          <w:sz w:val="32"/>
          <w:szCs w:val="32"/>
        </w:rPr>
        <w:t>11</w:t>
      </w:r>
      <w:r>
        <w:rPr>
          <w:rFonts w:hint="eastAsia" w:ascii="仿宋_GB2312" w:eastAsia="仿宋_GB2312"/>
          <w:sz w:val="32"/>
          <w:szCs w:val="32"/>
          <w:lang w:eastAsia="zh-CN"/>
        </w:rPr>
        <w:t>、</w:t>
      </w:r>
      <w:r>
        <w:rPr>
          <w:rFonts w:hint="eastAsia" w:ascii="仿宋_GB2312" w:eastAsia="仿宋_GB2312"/>
          <w:sz w:val="32"/>
          <w:szCs w:val="32"/>
        </w:rPr>
        <w:t>社会保障和就业支出（类）其他社会保障和就业支出（款）其他社会保障和就业支出（项）</w:t>
      </w:r>
      <w:r>
        <w:rPr>
          <w:rFonts w:ascii="仿宋_GB2312" w:eastAsia="仿宋_GB2312"/>
          <w:sz w:val="32"/>
          <w:szCs w:val="32"/>
        </w:rPr>
        <w:t>:</w:t>
      </w:r>
      <w:r>
        <w:rPr>
          <w:rFonts w:hint="eastAsia" w:ascii="仿宋_GB2312" w:eastAsia="仿宋_GB2312"/>
          <w:sz w:val="32"/>
          <w:szCs w:val="32"/>
        </w:rPr>
        <w:t>指</w:t>
      </w:r>
      <w:r>
        <w:rPr>
          <w:rFonts w:hint="eastAsia" w:ascii="仿宋_GB2312" w:hAnsi="仿宋_GB2312" w:eastAsia="仿宋_GB2312" w:cs="仿宋_GB2312"/>
          <w:sz w:val="32"/>
          <w:szCs w:val="32"/>
        </w:rPr>
        <w:t>其他用于社会保障和就业方面的支出。</w:t>
      </w:r>
    </w:p>
    <w:p>
      <w:pPr>
        <w:ind w:firstLine="320" w:firstLineChars="100"/>
        <w:rPr>
          <w:rFonts w:ascii="仿宋_GB2312" w:eastAsia="仿宋_GB2312"/>
          <w:sz w:val="32"/>
          <w:szCs w:val="32"/>
        </w:rPr>
      </w:pPr>
      <w:r>
        <w:rPr>
          <w:rFonts w:hint="eastAsia" w:ascii="仿宋_GB2312" w:eastAsia="仿宋_GB2312"/>
          <w:sz w:val="32"/>
          <w:szCs w:val="32"/>
        </w:rPr>
        <w:t>12</w:t>
      </w:r>
      <w:r>
        <w:rPr>
          <w:rFonts w:hint="eastAsia" w:ascii="仿宋_GB2312" w:eastAsia="仿宋_GB2312"/>
          <w:sz w:val="32"/>
          <w:szCs w:val="32"/>
          <w:lang w:eastAsia="zh-CN"/>
        </w:rPr>
        <w:t>、</w:t>
      </w:r>
      <w:r>
        <w:rPr>
          <w:rFonts w:hint="eastAsia" w:ascii="仿宋_GB2312" w:eastAsia="仿宋_GB2312"/>
          <w:sz w:val="32"/>
          <w:szCs w:val="32"/>
        </w:rPr>
        <w:t>卫生健康支出（类）行政事业单位医疗（款）行政单位医疗（项）</w:t>
      </w:r>
      <w:r>
        <w:rPr>
          <w:rFonts w:ascii="仿宋_GB2312" w:eastAsia="仿宋_GB2312"/>
          <w:sz w:val="32"/>
          <w:szCs w:val="32"/>
        </w:rPr>
        <w:t>:</w:t>
      </w:r>
      <w:r>
        <w:rPr>
          <w:rFonts w:hint="eastAsia" w:ascii="仿宋_GB2312" w:eastAsia="仿宋_GB2312"/>
          <w:sz w:val="32"/>
          <w:szCs w:val="32"/>
        </w:rPr>
        <w:t>指</w:t>
      </w:r>
      <w:r>
        <w:rPr>
          <w:rFonts w:hint="eastAsia" w:ascii="仿宋_GB2312" w:hAnsi="仿宋_GB2312" w:eastAsia="仿宋_GB2312" w:cs="仿宋_GB2312"/>
          <w:sz w:val="32"/>
          <w:szCs w:val="32"/>
        </w:rPr>
        <w:t>财政部门安排的行政单位基本医疗保险缴费经费，未参加医疗保险的行政单位的公费医疗经费，按国家规定享受离休人员、红军老战士待遇人员的医疗经费。</w:t>
      </w:r>
    </w:p>
    <w:p>
      <w:pPr>
        <w:ind w:firstLine="320" w:firstLineChars="100"/>
        <w:rPr>
          <w:rFonts w:ascii="仿宋_GB2312" w:eastAsia="仿宋_GB2312"/>
          <w:sz w:val="32"/>
          <w:szCs w:val="32"/>
        </w:rPr>
      </w:pPr>
      <w:r>
        <w:rPr>
          <w:rFonts w:hint="eastAsia" w:ascii="仿宋_GB2312" w:eastAsia="仿宋_GB2312"/>
          <w:sz w:val="32"/>
          <w:szCs w:val="32"/>
        </w:rPr>
        <w:t>13</w:t>
      </w:r>
      <w:r>
        <w:rPr>
          <w:rFonts w:hint="eastAsia" w:ascii="仿宋_GB2312" w:eastAsia="仿宋_GB2312"/>
          <w:sz w:val="32"/>
          <w:szCs w:val="32"/>
          <w:lang w:eastAsia="zh-CN"/>
        </w:rPr>
        <w:t>、</w:t>
      </w:r>
      <w:r>
        <w:rPr>
          <w:rFonts w:hint="eastAsia" w:ascii="仿宋_GB2312" w:eastAsia="仿宋_GB2312"/>
          <w:sz w:val="32"/>
          <w:szCs w:val="32"/>
        </w:rPr>
        <w:t>卫生健康支出（类）行政事业单位医疗（款）公务员医疗补助（项）</w:t>
      </w:r>
      <w:r>
        <w:rPr>
          <w:rFonts w:ascii="仿宋_GB2312" w:eastAsia="仿宋_GB2312"/>
          <w:sz w:val="32"/>
          <w:szCs w:val="32"/>
        </w:rPr>
        <w:t>:</w:t>
      </w:r>
      <w:r>
        <w:rPr>
          <w:rFonts w:hint="eastAsia" w:ascii="仿宋_GB2312" w:eastAsia="仿宋_GB2312"/>
          <w:sz w:val="32"/>
          <w:szCs w:val="32"/>
        </w:rPr>
        <w:t>指</w:t>
      </w:r>
      <w:r>
        <w:rPr>
          <w:rFonts w:hint="eastAsia" w:ascii="仿宋_GB2312" w:hAnsi="仿宋_GB2312" w:eastAsia="仿宋_GB2312" w:cs="仿宋_GB2312"/>
          <w:sz w:val="32"/>
          <w:szCs w:val="32"/>
        </w:rPr>
        <w:t>财政部门安排的公务员医疗补助经费。</w:t>
      </w:r>
    </w:p>
    <w:p>
      <w:pPr>
        <w:ind w:firstLine="320" w:firstLineChars="100"/>
        <w:rPr>
          <w:rFonts w:ascii="仿宋_GB2312" w:eastAsia="仿宋_GB2312"/>
          <w:sz w:val="32"/>
          <w:szCs w:val="32"/>
        </w:rPr>
      </w:pPr>
      <w:r>
        <w:rPr>
          <w:rFonts w:hint="eastAsia" w:ascii="仿宋_GB2312" w:eastAsia="仿宋_GB2312"/>
          <w:sz w:val="32"/>
          <w:szCs w:val="32"/>
        </w:rPr>
        <w:t>14</w:t>
      </w:r>
      <w:r>
        <w:rPr>
          <w:rFonts w:hint="eastAsia" w:ascii="仿宋_GB2312" w:eastAsia="仿宋_GB2312"/>
          <w:sz w:val="32"/>
          <w:szCs w:val="32"/>
          <w:lang w:eastAsia="zh-CN"/>
        </w:rPr>
        <w:t>、</w:t>
      </w:r>
      <w:r>
        <w:rPr>
          <w:rFonts w:hint="eastAsia" w:ascii="仿宋_GB2312" w:eastAsia="仿宋_GB2312"/>
          <w:sz w:val="32"/>
          <w:szCs w:val="32"/>
        </w:rPr>
        <w:t>住房保障支出（类）住房改革支出（款）住房公积金（项）：指</w:t>
      </w:r>
      <w:r>
        <w:rPr>
          <w:rFonts w:hint="eastAsia" w:ascii="仿宋_GB2312" w:hAnsi="仿宋_GB2312" w:eastAsia="仿宋_GB2312" w:cs="仿宋_GB2312"/>
          <w:sz w:val="32"/>
          <w:szCs w:val="32"/>
        </w:rPr>
        <w:t>行政事业单位按人力资源和社会保障部、财政部规定的基本工资和津补贴以及规定比例为职工缴纳的住房公积金。</w:t>
      </w:r>
    </w:p>
    <w:p>
      <w:pPr>
        <w:keepNext w:val="0"/>
        <w:keepLines w:val="0"/>
        <w:pageBreakBefore w:val="0"/>
        <w:numPr>
          <w:ilvl w:val="0"/>
          <w:numId w:val="0"/>
        </w:numPr>
        <w:kinsoku/>
        <w:wordWrap/>
        <w:overflowPunct/>
        <w:topLinePunct w:val="0"/>
        <w:autoSpaceDE/>
        <w:autoSpaceDN/>
        <w:bidi w:val="0"/>
        <w:snapToGrid/>
        <w:spacing w:line="580" w:lineRule="atLeast"/>
        <w:ind w:right="-218" w:rightChars="-104" w:firstLine="320" w:firstLineChars="1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lang w:eastAsia="zh-CN"/>
        </w:rPr>
        <w:t>年末结转和结余：指本年度或以前年度预算安排、因客观条件发生变化无法按原计划实施，需延迟到以后年度按有关规定继续使用的资金。</w:t>
      </w:r>
    </w:p>
    <w:p>
      <w:pPr>
        <w:keepNext w:val="0"/>
        <w:keepLines w:val="0"/>
        <w:pageBreakBefore w:val="0"/>
        <w:numPr>
          <w:ilvl w:val="0"/>
          <w:numId w:val="0"/>
        </w:numPr>
        <w:kinsoku/>
        <w:wordWrap/>
        <w:overflowPunct/>
        <w:topLinePunct w:val="0"/>
        <w:autoSpaceDE/>
        <w:autoSpaceDN/>
        <w:bidi w:val="0"/>
        <w:snapToGrid/>
        <w:spacing w:line="580" w:lineRule="atLeast"/>
        <w:ind w:right="-218" w:rightChars="-104" w:firstLine="320" w:firstLineChars="1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lang w:eastAsia="zh-CN"/>
        </w:rPr>
        <w:t>基本支出：指为保障机构正常运转、完成日常工作任务而发生的人员支出和公用支出。</w:t>
      </w:r>
    </w:p>
    <w:p>
      <w:pPr>
        <w:keepNext w:val="0"/>
        <w:keepLines w:val="0"/>
        <w:pageBreakBefore w:val="0"/>
        <w:numPr>
          <w:ilvl w:val="0"/>
          <w:numId w:val="0"/>
        </w:numPr>
        <w:kinsoku/>
        <w:wordWrap/>
        <w:overflowPunct/>
        <w:topLinePunct w:val="0"/>
        <w:autoSpaceDE/>
        <w:autoSpaceDN/>
        <w:bidi w:val="0"/>
        <w:snapToGrid/>
        <w:spacing w:line="580" w:lineRule="atLeast"/>
        <w:ind w:right="-218" w:rightChars="-104" w:firstLine="320" w:firstLineChars="1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lang w:eastAsia="zh-CN"/>
        </w:rPr>
        <w:t xml:space="preserve">项目支出：指在基本支出之外为完成特定行政任务和事业发展目标所发生的支出。 </w:t>
      </w:r>
    </w:p>
    <w:p>
      <w:pPr>
        <w:keepNext w:val="0"/>
        <w:keepLines w:val="0"/>
        <w:pageBreakBefore w:val="0"/>
        <w:numPr>
          <w:ilvl w:val="0"/>
          <w:numId w:val="0"/>
        </w:numPr>
        <w:kinsoku/>
        <w:wordWrap/>
        <w:overflowPunct/>
        <w:topLinePunct w:val="0"/>
        <w:autoSpaceDE/>
        <w:autoSpaceDN/>
        <w:bidi w:val="0"/>
        <w:snapToGrid/>
        <w:spacing w:line="580" w:lineRule="atLeast"/>
        <w:ind w:right="-218" w:rightChars="-104" w:firstLine="320" w:firstLineChars="1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lang w:eastAsia="zh-CN"/>
        </w:rPr>
        <w:t>经营支出：指事业单位在专业业务活动及其辅助活动之外开展非独立核算经营活动发生的支出。</w:t>
      </w:r>
    </w:p>
    <w:p>
      <w:pPr>
        <w:keepNext w:val="0"/>
        <w:keepLines w:val="0"/>
        <w:pageBreakBefore w:val="0"/>
        <w:numPr>
          <w:ilvl w:val="0"/>
          <w:numId w:val="0"/>
        </w:numPr>
        <w:kinsoku/>
        <w:wordWrap/>
        <w:overflowPunct/>
        <w:topLinePunct w:val="0"/>
        <w:autoSpaceDE/>
        <w:autoSpaceDN/>
        <w:bidi w:val="0"/>
        <w:snapToGrid/>
        <w:spacing w:line="580" w:lineRule="atLeast"/>
        <w:ind w:right="-218" w:rightChars="-104" w:firstLine="320" w:firstLineChars="1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lang w:eastAsia="zh-CN"/>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numPr>
          <w:ilvl w:val="0"/>
          <w:numId w:val="0"/>
        </w:numPr>
        <w:kinsoku/>
        <w:wordWrap/>
        <w:overflowPunct/>
        <w:topLinePunct w:val="0"/>
        <w:autoSpaceDE/>
        <w:autoSpaceDN/>
        <w:bidi w:val="0"/>
        <w:snapToGrid/>
        <w:spacing w:line="580" w:lineRule="atLeast"/>
        <w:ind w:right="-218" w:rightChars="-104" w:firstLine="320" w:firstLineChars="1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lang w:eastAsia="zh-CN"/>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5"/>
          <w:rFonts w:hint="eastAsia" w:ascii="黑体" w:hAnsi="黑体" w:eastAsia="黑体"/>
          <w:b w:val="0"/>
          <w:color w:val="auto"/>
          <w:highlight w:val="none"/>
          <w:lang w:eastAsia="zh-CN"/>
        </w:rPr>
      </w:pPr>
      <w:r>
        <w:rPr>
          <w:rFonts w:ascii="宋体"/>
          <w:b/>
          <w:color w:val="auto"/>
          <w:sz w:val="44"/>
          <w:szCs w:val="44"/>
          <w:highlight w:val="none"/>
        </w:rPr>
        <w:br w:type="page"/>
      </w:r>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四部分 附件</w:t>
      </w:r>
      <w:bookmarkEnd w:id="78"/>
    </w:p>
    <w:p>
      <w:pPr>
        <w:keepNext w:val="0"/>
        <w:keepLines w:val="0"/>
        <w:pageBreakBefore w:val="0"/>
        <w:kinsoku/>
        <w:wordWrap/>
        <w:overflowPunct/>
        <w:topLinePunct w:val="0"/>
        <w:autoSpaceDE/>
        <w:autoSpaceDN/>
        <w:bidi w:val="0"/>
        <w:spacing w:line="572" w:lineRule="exact"/>
        <w:jc w:val="left"/>
        <w:textAlignment w:val="auto"/>
        <w:outlineLvl w:val="0"/>
        <w:rPr>
          <w:rFonts w:ascii="方正小标宋简体" w:hAnsi="方正小标宋简体" w:eastAsia="方正小标宋简体" w:cs="方正小标宋简体"/>
          <w:color w:val="auto"/>
          <w:sz w:val="44"/>
          <w:szCs w:val="44"/>
          <w:highlight w:val="none"/>
        </w:rPr>
      </w:pPr>
      <w:r>
        <w:rPr>
          <w:rFonts w:hint="eastAsia" w:ascii="黑体" w:hAnsi="黑体" w:eastAsia="黑体" w:cs="黑体"/>
          <w:color w:val="auto"/>
          <w:sz w:val="32"/>
          <w:szCs w:val="32"/>
          <w:highlight w:val="none"/>
        </w:rPr>
        <w:t>附件</w:t>
      </w:r>
    </w:p>
    <w:p>
      <w:pPr>
        <w:keepNext w:val="0"/>
        <w:keepLines w:val="0"/>
        <w:pageBreakBefore w:val="0"/>
        <w:kinsoku/>
        <w:wordWrap/>
        <w:overflowPunct/>
        <w:topLinePunct w:val="0"/>
        <w:autoSpaceDE/>
        <w:autoSpaceDN/>
        <w:bidi w:val="0"/>
        <w:spacing w:line="572" w:lineRule="exact"/>
        <w:jc w:val="center"/>
        <w:textAlignment w:val="auto"/>
        <w:rPr>
          <w:rFonts w:ascii="方正小标宋简体" w:hAnsi="宋体" w:eastAsia="方正小标宋简体"/>
          <w:color w:val="auto"/>
          <w:kern w:val="0"/>
          <w:sz w:val="40"/>
          <w:szCs w:val="44"/>
          <w:highlight w:val="none"/>
          <w:lang w:val="zh-CN"/>
        </w:rPr>
      </w:pPr>
      <w:r>
        <w:rPr>
          <w:rFonts w:hint="eastAsia" w:ascii="方正小标宋简体" w:hAnsi="宋体" w:eastAsia="方正小标宋简体"/>
          <w:color w:val="auto"/>
          <w:kern w:val="0"/>
          <w:sz w:val="40"/>
          <w:szCs w:val="44"/>
          <w:highlight w:val="none"/>
        </w:rPr>
        <w:t>202</w:t>
      </w:r>
      <w:r>
        <w:rPr>
          <w:rFonts w:hint="eastAsia" w:ascii="方正小标宋简体" w:hAnsi="宋体" w:eastAsia="方正小标宋简体"/>
          <w:color w:val="auto"/>
          <w:kern w:val="0"/>
          <w:sz w:val="40"/>
          <w:szCs w:val="44"/>
          <w:highlight w:val="none"/>
          <w:lang w:val="en-US" w:eastAsia="zh-CN"/>
        </w:rPr>
        <w:t>1</w:t>
      </w:r>
      <w:r>
        <w:rPr>
          <w:rFonts w:hint="eastAsia" w:ascii="方正小标宋简体" w:hAnsi="宋体" w:eastAsia="方正小标宋简体"/>
          <w:color w:val="auto"/>
          <w:kern w:val="0"/>
          <w:sz w:val="40"/>
          <w:szCs w:val="44"/>
          <w:highlight w:val="none"/>
        </w:rPr>
        <w:t>年XX部门整体绩效评价报告</w:t>
      </w:r>
    </w:p>
    <w:p>
      <w:pPr>
        <w:keepNext w:val="0"/>
        <w:keepLines w:val="0"/>
        <w:pageBreakBefore w:val="0"/>
        <w:widowControl/>
        <w:kinsoku/>
        <w:wordWrap/>
        <w:overflowPunct/>
        <w:topLinePunct w:val="0"/>
        <w:autoSpaceDE/>
        <w:autoSpaceDN/>
        <w:bidi w:val="0"/>
        <w:spacing w:line="572" w:lineRule="exact"/>
        <w:ind w:firstLine="640" w:firstLineChars="200"/>
        <w:contextualSpacing/>
        <w:jc w:val="center"/>
        <w:textAlignment w:val="auto"/>
        <w:rPr>
          <w:rFonts w:ascii="仿宋_GB2312" w:hAnsi="宋体" w:eastAsia="仿宋_GB2312"/>
          <w:color w:val="auto"/>
          <w:sz w:val="32"/>
          <w:szCs w:val="32"/>
          <w:highlight w:val="none"/>
          <w:shd w:val="clear" w:color="auto" w:fill="FFFFFF"/>
        </w:rPr>
      </w:pPr>
      <w:r>
        <w:rPr>
          <w:rFonts w:hint="eastAsia" w:ascii="仿宋_GB2312" w:hAnsi="宋体" w:eastAsia="仿宋_GB2312"/>
          <w:color w:val="auto"/>
          <w:sz w:val="32"/>
          <w:szCs w:val="32"/>
          <w:highlight w:val="none"/>
          <w:shd w:val="clear" w:color="auto" w:fill="FFFFFF"/>
        </w:rPr>
        <w:t>（报告范围包括机关和下属单位）</w:t>
      </w:r>
    </w:p>
    <w:p>
      <w:pPr>
        <w:keepNext w:val="0"/>
        <w:keepLines w:val="0"/>
        <w:pageBreakBefore w:val="0"/>
        <w:widowControl/>
        <w:kinsoku/>
        <w:wordWrap/>
        <w:overflowPunct/>
        <w:topLinePunct w:val="0"/>
        <w:autoSpaceDE/>
        <w:autoSpaceDN/>
        <w:bidi w:val="0"/>
        <w:adjustRightInd w:val="0"/>
        <w:snapToGrid w:val="0"/>
        <w:spacing w:line="572" w:lineRule="exact"/>
        <w:ind w:firstLine="480" w:firstLineChars="200"/>
        <w:contextualSpacing/>
        <w:jc w:val="left"/>
        <w:textAlignment w:val="auto"/>
        <w:rPr>
          <w:rFonts w:ascii="黑体" w:hAnsi="宋体" w:eastAsia="黑体" w:cs="宋体"/>
          <w:color w:val="auto"/>
          <w:kern w:val="0"/>
          <w:sz w:val="24"/>
          <w:szCs w:val="32"/>
          <w:highlight w:val="none"/>
          <w:shd w:val="clear" w:color="auto" w:fill="FFFFFF"/>
        </w:rPr>
      </w:pP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lang w:val="zh-CN"/>
        </w:rPr>
      </w:pPr>
      <w:r>
        <w:rPr>
          <w:rFonts w:hint="eastAsia" w:ascii="黑体" w:hAnsi="宋体" w:eastAsia="黑体" w:cs="宋体"/>
          <w:color w:val="auto"/>
          <w:kern w:val="0"/>
          <w:sz w:val="32"/>
          <w:szCs w:val="32"/>
          <w:highlight w:val="none"/>
          <w:shd w:val="clear" w:color="auto" w:fill="FFFFFF"/>
        </w:rPr>
        <w:t>一、</w:t>
      </w:r>
      <w:r>
        <w:rPr>
          <w:rFonts w:hint="eastAsia" w:ascii="黑体" w:hAnsi="宋体" w:eastAsia="黑体" w:cs="宋体"/>
          <w:color w:val="auto"/>
          <w:kern w:val="0"/>
          <w:sz w:val="32"/>
          <w:szCs w:val="32"/>
          <w:highlight w:val="none"/>
          <w:shd w:val="clear" w:color="auto" w:fill="FFFFFF"/>
          <w:lang w:val="zh-CN"/>
        </w:rPr>
        <w:t>部门（单位）概况</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（一）机构组成。</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（二）机构职能。</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（三）人员概况。</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二、部门财政资金收支情况</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（一）部门财政资金收入情况。</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（二）部门财政资金支出情况。</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三、</w:t>
      </w:r>
      <w:r>
        <w:rPr>
          <w:rFonts w:hint="eastAsia" w:ascii="黑体" w:hAnsi="宋体" w:eastAsia="黑体" w:cs="宋体"/>
          <w:color w:val="auto"/>
          <w:kern w:val="0"/>
          <w:sz w:val="32"/>
          <w:szCs w:val="32"/>
          <w:highlight w:val="none"/>
          <w:u w:val="none"/>
          <w:shd w:val="clear" w:color="auto" w:fill="FFFFFF"/>
        </w:rPr>
        <w:t>部门整体预算绩效管理情况</w:t>
      </w:r>
      <w:r>
        <w:rPr>
          <w:rFonts w:hint="eastAsia" w:ascii="黑体" w:hAnsi="宋体" w:eastAsia="黑体" w:cs="宋体"/>
          <w:color w:val="auto"/>
          <w:kern w:val="0"/>
          <w:sz w:val="32"/>
          <w:szCs w:val="32"/>
          <w:highlight w:val="none"/>
          <w:shd w:val="clear" w:color="auto" w:fill="FFFFFF"/>
        </w:rPr>
        <w:t>（</w:t>
      </w:r>
      <w:r>
        <w:rPr>
          <w:rFonts w:hint="eastAsia" w:ascii="黑体" w:hAnsi="宋体" w:eastAsia="黑体" w:cs="宋体"/>
          <w:color w:val="auto"/>
          <w:kern w:val="0"/>
          <w:sz w:val="32"/>
          <w:szCs w:val="32"/>
          <w:highlight w:val="none"/>
          <w:shd w:val="clear" w:color="auto" w:fill="FFFFFF"/>
          <w:lang w:eastAsia="zh-CN"/>
        </w:rPr>
        <w:t>涉及到有专项预算的部门，专项预算项目自评报告作为附件报送；</w:t>
      </w:r>
      <w:r>
        <w:rPr>
          <w:rFonts w:hint="eastAsia" w:ascii="黑体" w:hAnsi="宋体" w:eastAsia="黑体" w:cs="宋体"/>
          <w:color w:val="auto"/>
          <w:kern w:val="0"/>
          <w:sz w:val="32"/>
          <w:szCs w:val="32"/>
          <w:highlight w:val="none"/>
          <w:shd w:val="clear" w:color="auto" w:fill="FFFFFF"/>
          <w:lang w:val="en-US" w:eastAsia="zh-CN"/>
        </w:rPr>
        <w:t>特定目标类部门预算项目绩效目标自评表作为附表报送</w:t>
      </w:r>
      <w:r>
        <w:rPr>
          <w:rFonts w:hint="eastAsia" w:ascii="黑体" w:hAnsi="宋体" w:eastAsia="黑体" w:cs="宋体"/>
          <w:color w:val="auto"/>
          <w:kern w:val="0"/>
          <w:sz w:val="32"/>
          <w:szCs w:val="32"/>
          <w:highlight w:val="none"/>
          <w:shd w:val="clear" w:color="auto" w:fill="FFFFFF"/>
        </w:rPr>
        <w:t>）</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（一）部门预算项目绩效管理。</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包括部门绩效目标制定、目标实现（按人员类、运转类、特定目标类项目分类阐述）、支出控制、及时处置、执行进度、预算完成情况、资金结余率（低效无效率）和违规记录等情况。</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（二）结果应用情况。</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包括内部应用、自评公开、问题整改和应用反馈等情况。</w:t>
      </w:r>
    </w:p>
    <w:p>
      <w:pPr>
        <w:widowControl/>
        <w:numPr>
          <w:ilvl w:val="0"/>
          <w:numId w:val="6"/>
        </w:numPr>
        <w:adjustRightInd w:val="0"/>
        <w:snapToGrid w:val="0"/>
        <w:spacing w:line="580" w:lineRule="exact"/>
        <w:ind w:firstLine="640" w:firstLineChars="200"/>
        <w:contextualSpacing/>
        <w:jc w:val="left"/>
        <w:rPr>
          <w:rFonts w:hint="eastAsia" w:ascii="仿宋_GB2312" w:hAnsi="宋体" w:eastAsia="仿宋_GB2312" w:cs="宋体"/>
          <w:color w:val="auto"/>
          <w:kern w:val="0"/>
          <w:sz w:val="32"/>
          <w:szCs w:val="32"/>
          <w:highlight w:val="none"/>
          <w:u w:val="none"/>
          <w:shd w:val="clear" w:color="auto" w:fill="FFFFFF"/>
          <w:lang w:val="zh-CN"/>
        </w:rPr>
      </w:pPr>
      <w:r>
        <w:rPr>
          <w:rFonts w:hint="eastAsia" w:ascii="仿宋_GB2312" w:hAnsi="宋体" w:eastAsia="仿宋_GB2312" w:cs="宋体"/>
          <w:color w:val="auto"/>
          <w:kern w:val="0"/>
          <w:sz w:val="32"/>
          <w:szCs w:val="32"/>
          <w:highlight w:val="none"/>
          <w:u w:val="none"/>
          <w:shd w:val="clear" w:color="auto" w:fill="FFFFFF"/>
          <w:lang w:val="zh-CN"/>
        </w:rPr>
        <w:t>自评质量</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contextualSpacing/>
        <w:jc w:val="left"/>
        <w:textAlignment w:val="auto"/>
        <w:rPr>
          <w:rFonts w:hint="default" w:ascii="仿宋_GB2312" w:hAnsi="宋体" w:eastAsia="仿宋_GB2312" w:cs="宋体"/>
          <w:color w:val="auto"/>
          <w:kern w:val="0"/>
          <w:sz w:val="32"/>
          <w:szCs w:val="32"/>
          <w:highlight w:val="none"/>
          <w:shd w:val="clear" w:color="auto" w:fill="FFFFFF"/>
          <w:lang w:val="en-US" w:eastAsia="zh-CN"/>
        </w:rPr>
      </w:pPr>
      <w:r>
        <w:rPr>
          <w:rFonts w:hint="eastAsia" w:ascii="仿宋_GB2312" w:hAnsi="宋体" w:eastAsia="仿宋_GB2312" w:cs="宋体"/>
          <w:color w:val="auto"/>
          <w:kern w:val="0"/>
          <w:sz w:val="32"/>
          <w:szCs w:val="32"/>
          <w:highlight w:val="none"/>
          <w:shd w:val="clear" w:color="auto" w:fill="FFFFFF"/>
          <w:lang w:val="en-US" w:eastAsia="zh-CN"/>
        </w:rPr>
        <w:t xml:space="preserve">    包括评价部门整体支出自评准确情况。</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四、评价结论及建议</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（一）评价结论。</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（二）存在问题。</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（三）改进建议。</w:t>
      </w:r>
    </w:p>
    <w:p>
      <w:pPr>
        <w:pStyle w:val="2"/>
        <w:rPr>
          <w:rFonts w:hint="eastAsia" w:hAnsi="宋体" w:cs="宋体"/>
          <w:color w:val="auto"/>
          <w:kern w:val="0"/>
          <w:sz w:val="32"/>
          <w:szCs w:val="32"/>
          <w:highlight w:val="none"/>
          <w:shd w:val="clear" w:color="auto" w:fill="FFFFFF"/>
          <w:lang w:val="zh-CN"/>
        </w:rPr>
      </w:pPr>
    </w:p>
    <w:p>
      <w:pPr>
        <w:keepNext w:val="0"/>
        <w:keepLines w:val="0"/>
        <w:widowControl/>
        <w:suppressLineNumbers w:val="0"/>
        <w:wordWrap w:val="0"/>
        <w:spacing w:before="90" w:beforeAutospacing="0" w:line="27" w:lineRule="atLeast"/>
        <w:jc w:val="left"/>
        <w:rPr>
          <w:rFonts w:hint="eastAsia" w:ascii="仿宋_GB2312" w:hAnsi="宋体" w:eastAsia="仿宋_GB2312" w:cs="宋体"/>
          <w:color w:val="auto"/>
          <w:kern w:val="0"/>
          <w:sz w:val="32"/>
          <w:szCs w:val="32"/>
          <w:highlight w:val="none"/>
          <w:shd w:val="clear" w:color="auto" w:fill="FFFFFF"/>
          <w:lang w:val="en-US" w:eastAsia="zh-CN"/>
        </w:rPr>
      </w:pPr>
      <w:r>
        <w:rPr>
          <w:rFonts w:hint="eastAsia" w:ascii="仿宋_GB2312" w:hAnsi="宋体" w:eastAsia="仿宋_GB2312" w:cs="宋体"/>
          <w:color w:val="auto"/>
          <w:kern w:val="0"/>
          <w:sz w:val="32"/>
          <w:szCs w:val="32"/>
          <w:highlight w:val="none"/>
          <w:shd w:val="clear" w:color="auto" w:fill="FFFFFF"/>
          <w:lang w:val="en-US" w:eastAsia="zh-CN"/>
        </w:rPr>
        <w:t>（注：本部门按要求对2021年部门整体支出绩效情况开展了绩效自评，因内容涉密（敏感），不予主动公开。）</w:t>
      </w: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tbl>
      <w:tblPr>
        <w:tblStyle w:val="13"/>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none"/>
                <w:u w:val="none"/>
                <w:lang w:val="en-US" w:eastAsia="zh-CN"/>
              </w:rPr>
              <w:t>2021年100万元以上（含）特定目标类部门预算项目绩效目标自评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项目预算</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执行情况</w:t>
            </w:r>
            <w:r>
              <w:rPr>
                <w:rFonts w:hint="eastAsia" w:ascii="宋体" w:hAnsi="宋体" w:eastAsia="宋体" w:cs="宋体"/>
                <w:i w:val="0"/>
                <w:color w:val="auto"/>
                <w:kern w:val="0"/>
                <w:sz w:val="24"/>
                <w:szCs w:val="24"/>
                <w:highlight w:val="none"/>
                <w:u w:val="none"/>
                <w:lang w:val="en-US" w:eastAsia="zh-CN" w:bidi="ar"/>
              </w:rPr>
              <w:br w:type="textWrapping"/>
            </w: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highlight w:val="none"/>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效益</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满意</w:t>
            </w:r>
            <w:r>
              <w:rPr>
                <w:rFonts w:hint="eastAsia" w:ascii="仿宋_GB2312" w:hAnsi="仿宋_GB2312" w:eastAsia="仿宋_GB2312" w:cs="仿宋_GB2312"/>
                <w:i w:val="0"/>
                <w:color w:val="auto"/>
                <w:kern w:val="0"/>
                <w:sz w:val="28"/>
                <w:szCs w:val="28"/>
                <w:highlight w:val="none"/>
                <w:u w:val="none"/>
                <w:lang w:val="en-US" w:eastAsia="zh-CN" w:bidi="ar"/>
              </w:rPr>
              <w:br w:type="textWrapping"/>
            </w: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bl>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r>
        <w:rPr>
          <w:rFonts w:hint="eastAsia" w:ascii="仿宋_GB2312" w:hAnsi="宋体" w:eastAsia="仿宋_GB2312" w:cs="宋体"/>
          <w:b w:val="0"/>
          <w:bCs w:val="0"/>
          <w:color w:val="auto"/>
          <w:kern w:val="0"/>
          <w:sz w:val="32"/>
          <w:szCs w:val="32"/>
          <w:highlight w:val="none"/>
          <w:shd w:val="clear" w:color="auto" w:fill="FFFFFF"/>
          <w:lang w:val="zh-CN"/>
        </w:rPr>
        <w:t>附表：</w:t>
      </w:r>
    </w:p>
    <w:p>
      <w:pPr>
        <w:keepNext w:val="0"/>
        <w:keepLines w:val="0"/>
        <w:widowControl/>
        <w:suppressLineNumbers w:val="0"/>
        <w:wordWrap w:val="0"/>
        <w:spacing w:before="90" w:beforeAutospacing="0" w:line="27" w:lineRule="atLeast"/>
        <w:jc w:val="left"/>
        <w:rPr>
          <w:rFonts w:hint="eastAsia" w:ascii="仿宋_GB2312" w:hAnsi="宋体" w:eastAsia="仿宋_GB2312" w:cs="宋体"/>
          <w:color w:val="auto"/>
          <w:kern w:val="0"/>
          <w:sz w:val="32"/>
          <w:szCs w:val="32"/>
          <w:highlight w:val="none"/>
          <w:shd w:val="clear" w:color="auto" w:fill="FFFFFF"/>
          <w:lang w:val="en-US" w:eastAsia="zh-CN"/>
        </w:rPr>
      </w:pPr>
    </w:p>
    <w:p>
      <w:pPr>
        <w:keepNext w:val="0"/>
        <w:keepLines w:val="0"/>
        <w:widowControl/>
        <w:suppressLineNumbers w:val="0"/>
        <w:wordWrap w:val="0"/>
        <w:spacing w:before="90" w:beforeAutospacing="0" w:line="27" w:lineRule="atLeast"/>
        <w:jc w:val="left"/>
        <w:rPr>
          <w:rFonts w:hint="eastAsia" w:ascii="仿宋_GB2312" w:hAnsi="宋体" w:eastAsia="仿宋_GB2312" w:cs="宋体"/>
          <w:color w:val="auto"/>
          <w:kern w:val="0"/>
          <w:sz w:val="32"/>
          <w:szCs w:val="32"/>
          <w:highlight w:val="none"/>
          <w:shd w:val="clear" w:color="auto" w:fill="FFFFFF"/>
          <w:lang w:val="en-US" w:eastAsia="zh-CN"/>
        </w:rPr>
      </w:pPr>
      <w:r>
        <w:rPr>
          <w:rFonts w:hint="eastAsia" w:ascii="仿宋_GB2312" w:hAnsi="宋体" w:eastAsia="仿宋_GB2312" w:cs="宋体"/>
          <w:color w:val="auto"/>
          <w:kern w:val="0"/>
          <w:sz w:val="32"/>
          <w:szCs w:val="32"/>
          <w:highlight w:val="none"/>
          <w:shd w:val="clear" w:color="auto" w:fill="FFFFFF"/>
          <w:lang w:val="en-US" w:eastAsia="zh-CN"/>
        </w:rPr>
        <w:t>（注：2021年四川省监狱管理局所有100万元以上（含）特定目标类部门预算项目均按要求完成了绩效目标自评。因项目内容涉密（敏感），不予主动公开。）</w:t>
      </w:r>
    </w:p>
    <w:p>
      <w:pPr>
        <w:spacing w:line="580" w:lineRule="exact"/>
        <w:rPr>
          <w:rStyle w:val="25"/>
          <w:rFonts w:ascii="黑体" w:hAnsi="黑体" w:eastAsia="黑体"/>
          <w:b w:val="0"/>
          <w:color w:val="auto"/>
          <w:highlight w:val="none"/>
        </w:rPr>
      </w:pPr>
    </w:p>
    <w:p>
      <w:pPr>
        <w:widowControl/>
        <w:jc w:val="left"/>
        <w:rPr>
          <w:rStyle w:val="25"/>
          <w:rFonts w:ascii="黑体" w:hAnsi="黑体" w:eastAsia="黑体"/>
          <w:b w:val="0"/>
          <w:color w:val="auto"/>
          <w:highlight w:val="none"/>
        </w:rPr>
      </w:pPr>
      <w:r>
        <w:rPr>
          <w:rStyle w:val="25"/>
          <w:rFonts w:ascii="黑体" w:hAnsi="黑体" w:eastAsia="黑体"/>
          <w:b w:val="0"/>
          <w:color w:val="auto"/>
          <w:highlight w:val="none"/>
        </w:rPr>
        <w:br w:type="page"/>
      </w:r>
    </w:p>
    <w:p>
      <w:pPr>
        <w:spacing w:line="600" w:lineRule="exact"/>
        <w:jc w:val="center"/>
        <w:outlineLvl w:val="0"/>
        <w:rPr>
          <w:rFonts w:hint="eastAsia" w:ascii="仿宋" w:hAnsi="仿宋" w:eastAsia="仿宋"/>
          <w:b w:val="0"/>
          <w:color w:val="auto"/>
          <w:highlight w:val="none"/>
        </w:rPr>
      </w:pPr>
      <w:bookmarkStart w:id="80" w:name="_Toc15396618"/>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五部分 附表</w:t>
      </w:r>
      <w:bookmarkEnd w:id="79"/>
      <w:bookmarkEnd w:id="80"/>
      <w:bookmarkStart w:id="81"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6"/>
          <w:rFonts w:hint="eastAsia" w:ascii="仿宋" w:hAnsi="仿宋" w:eastAsia="仿宋"/>
          <w:b w:val="0"/>
          <w:bCs w:val="0"/>
          <w:color w:val="auto"/>
          <w:highlight w:val="none"/>
        </w:rPr>
        <w:t>入支出决算总表</w:t>
      </w:r>
      <w:bookmarkEnd w:id="81"/>
    </w:p>
    <w:p>
      <w:pPr>
        <w:pStyle w:val="4"/>
        <w:rPr>
          <w:rFonts w:ascii="仿宋" w:hAnsi="仿宋" w:eastAsia="仿宋"/>
          <w:color w:val="auto"/>
          <w:highlight w:val="none"/>
        </w:rPr>
      </w:pPr>
      <w:bookmarkStart w:id="82" w:name="_Toc15396620"/>
      <w:r>
        <w:rPr>
          <w:rFonts w:hint="eastAsia" w:ascii="仿宋" w:hAnsi="仿宋" w:eastAsia="仿宋"/>
          <w:b w:val="0"/>
          <w:color w:val="auto"/>
          <w:highlight w:val="none"/>
        </w:rPr>
        <w:t>二、收</w:t>
      </w:r>
      <w:r>
        <w:rPr>
          <w:rStyle w:val="26"/>
          <w:rFonts w:hint="eastAsia" w:ascii="仿宋" w:hAnsi="仿宋" w:eastAsia="仿宋"/>
          <w:b w:val="0"/>
          <w:bCs w:val="0"/>
          <w:color w:val="auto"/>
          <w:highlight w:val="none"/>
        </w:rPr>
        <w:t>入决算表</w:t>
      </w:r>
      <w:bookmarkEnd w:id="82"/>
    </w:p>
    <w:p>
      <w:pPr>
        <w:pStyle w:val="4"/>
        <w:rPr>
          <w:rFonts w:ascii="仿宋" w:hAnsi="仿宋" w:eastAsia="仿宋"/>
          <w:color w:val="auto"/>
          <w:highlight w:val="none"/>
        </w:rPr>
      </w:pPr>
      <w:bookmarkStart w:id="83" w:name="_Toc15396621"/>
      <w:r>
        <w:rPr>
          <w:rStyle w:val="26"/>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6"/>
          <w:rFonts w:hint="eastAsia" w:ascii="仿宋" w:hAnsi="仿宋" w:eastAsia="仿宋"/>
          <w:b w:val="0"/>
          <w:bCs w:val="0"/>
          <w:color w:val="auto"/>
          <w:highlight w:val="none"/>
        </w:rPr>
        <w:t>出决算表</w:t>
      </w:r>
      <w:bookmarkEnd w:id="83"/>
    </w:p>
    <w:p>
      <w:pPr>
        <w:pStyle w:val="4"/>
        <w:rPr>
          <w:rFonts w:ascii="仿宋" w:hAnsi="仿宋" w:eastAsia="仿宋"/>
          <w:b w:val="0"/>
          <w:color w:val="auto"/>
          <w:highlight w:val="none"/>
        </w:rPr>
      </w:pPr>
      <w:bookmarkStart w:id="84" w:name="_Toc15396622"/>
      <w:r>
        <w:rPr>
          <w:rStyle w:val="26"/>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政拨款收入支出决算总表</w:t>
      </w:r>
      <w:bookmarkEnd w:id="84"/>
    </w:p>
    <w:p>
      <w:pPr>
        <w:pStyle w:val="4"/>
        <w:rPr>
          <w:rStyle w:val="26"/>
          <w:rFonts w:ascii="仿宋" w:hAnsi="仿宋" w:eastAsia="仿宋"/>
          <w:b w:val="0"/>
          <w:bCs w:val="0"/>
          <w:color w:val="auto"/>
          <w:highlight w:val="none"/>
        </w:rPr>
      </w:pPr>
      <w:bookmarkStart w:id="85" w:name="_Toc15396623"/>
      <w:r>
        <w:rPr>
          <w:rStyle w:val="26"/>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政拨款支出决算明细表</w:t>
      </w:r>
      <w:bookmarkEnd w:id="85"/>
      <w:bookmarkStart w:id="86" w:name="_Toc15396624"/>
    </w:p>
    <w:p>
      <w:pPr>
        <w:pStyle w:val="4"/>
        <w:rPr>
          <w:rFonts w:ascii="仿宋" w:hAnsi="仿宋" w:eastAsia="仿宋"/>
          <w:color w:val="auto"/>
          <w:highlight w:val="none"/>
        </w:rPr>
      </w:pPr>
      <w:r>
        <w:rPr>
          <w:rStyle w:val="26"/>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般公共预算财政拨款支出决算表</w:t>
      </w:r>
      <w:bookmarkEnd w:id="86"/>
    </w:p>
    <w:p>
      <w:pPr>
        <w:pStyle w:val="4"/>
        <w:rPr>
          <w:rFonts w:ascii="仿宋" w:hAnsi="仿宋" w:eastAsia="仿宋"/>
          <w:color w:val="auto"/>
          <w:highlight w:val="none"/>
        </w:rPr>
      </w:pPr>
      <w:bookmarkStart w:id="87" w:name="_Toc15396625"/>
      <w:r>
        <w:rPr>
          <w:rStyle w:val="26"/>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般公共预算财政拨款支出决算明细表</w:t>
      </w:r>
      <w:bookmarkEnd w:id="87"/>
    </w:p>
    <w:p>
      <w:pPr>
        <w:pStyle w:val="4"/>
        <w:rPr>
          <w:rFonts w:ascii="仿宋" w:hAnsi="仿宋" w:eastAsia="仿宋"/>
          <w:color w:val="auto"/>
          <w:highlight w:val="none"/>
        </w:rPr>
      </w:pPr>
      <w:bookmarkStart w:id="88" w:name="_Toc15396626"/>
      <w:r>
        <w:rPr>
          <w:rStyle w:val="26"/>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般公共预算财政拨款基本支出决算表</w:t>
      </w:r>
      <w:bookmarkEnd w:id="88"/>
    </w:p>
    <w:p>
      <w:pPr>
        <w:pStyle w:val="4"/>
        <w:rPr>
          <w:rFonts w:ascii="仿宋" w:hAnsi="仿宋" w:eastAsia="仿宋"/>
          <w:color w:val="auto"/>
          <w:highlight w:val="none"/>
        </w:rPr>
      </w:pPr>
      <w:bookmarkStart w:id="89" w:name="_Toc15396627"/>
      <w:r>
        <w:rPr>
          <w:rStyle w:val="26"/>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般公共预算财政拨款项目支出决算表</w:t>
      </w:r>
      <w:bookmarkEnd w:id="89"/>
    </w:p>
    <w:p>
      <w:pPr>
        <w:pStyle w:val="4"/>
        <w:rPr>
          <w:rFonts w:ascii="仿宋" w:hAnsi="仿宋" w:eastAsia="仿宋"/>
          <w:color w:val="auto"/>
          <w:highlight w:val="none"/>
        </w:rPr>
      </w:pPr>
      <w:bookmarkStart w:id="90" w:name="_Toc15396628"/>
      <w:r>
        <w:rPr>
          <w:rStyle w:val="26"/>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般公共预算财政拨款“三公”经费支出决算表</w:t>
      </w:r>
      <w:bookmarkEnd w:id="90"/>
    </w:p>
    <w:p>
      <w:pPr>
        <w:pStyle w:val="4"/>
        <w:rPr>
          <w:rFonts w:ascii="仿宋" w:hAnsi="仿宋" w:eastAsia="仿宋"/>
          <w:color w:val="auto"/>
          <w:highlight w:val="none"/>
        </w:rPr>
      </w:pPr>
      <w:bookmarkStart w:id="91" w:name="_Toc15396629"/>
      <w:r>
        <w:rPr>
          <w:rStyle w:val="26"/>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府性基金预算财政拨款收入支出决算表</w:t>
      </w:r>
      <w:bookmarkEnd w:id="91"/>
    </w:p>
    <w:p>
      <w:pPr>
        <w:pStyle w:val="4"/>
        <w:rPr>
          <w:rFonts w:ascii="仿宋" w:hAnsi="仿宋" w:eastAsia="仿宋"/>
          <w:color w:val="auto"/>
          <w:highlight w:val="none"/>
        </w:rPr>
      </w:pPr>
      <w:bookmarkStart w:id="92" w:name="_Toc15396630"/>
      <w:r>
        <w:rPr>
          <w:rStyle w:val="26"/>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府性基金预算财政拨款“三公”经费支出决算表</w:t>
      </w:r>
      <w:bookmarkEnd w:id="92"/>
    </w:p>
    <w:p>
      <w:pPr>
        <w:pStyle w:val="4"/>
        <w:rPr>
          <w:rStyle w:val="26"/>
          <w:rFonts w:hint="eastAsia" w:ascii="仿宋" w:hAnsi="仿宋" w:eastAsia="仿宋"/>
          <w:b w:val="0"/>
          <w:bCs w:val="0"/>
          <w:color w:val="auto"/>
          <w:highlight w:val="none"/>
        </w:rPr>
      </w:pPr>
      <w:bookmarkStart w:id="93" w:name="_Toc15396631"/>
      <w:r>
        <w:rPr>
          <w:rStyle w:val="26"/>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6"/>
          <w:rFonts w:hint="eastAsia" w:ascii="仿宋" w:hAnsi="仿宋" w:eastAsia="仿宋"/>
          <w:b w:val="0"/>
          <w:bCs w:val="0"/>
          <w:color w:val="auto"/>
          <w:highlight w:val="none"/>
        </w:rPr>
        <w:t>有资本经营预算</w:t>
      </w:r>
      <w:r>
        <w:rPr>
          <w:rStyle w:val="26"/>
          <w:rFonts w:hint="eastAsia" w:ascii="仿宋" w:hAnsi="仿宋" w:eastAsia="仿宋"/>
          <w:b w:val="0"/>
          <w:bCs w:val="0"/>
          <w:color w:val="auto"/>
          <w:highlight w:val="none"/>
          <w:lang w:eastAsia="zh-CN"/>
        </w:rPr>
        <w:t>财政拨款收入</w:t>
      </w:r>
      <w:r>
        <w:rPr>
          <w:rStyle w:val="26"/>
          <w:rFonts w:hint="eastAsia" w:ascii="仿宋" w:hAnsi="仿宋" w:eastAsia="仿宋"/>
          <w:b w:val="0"/>
          <w:bCs w:val="0"/>
          <w:color w:val="auto"/>
          <w:highlight w:val="none"/>
        </w:rPr>
        <w:t>支出决算表</w:t>
      </w:r>
      <w:bookmarkEnd w:id="93"/>
    </w:p>
    <w:p>
      <w:pPr>
        <w:rPr>
          <w:rFonts w:hint="eastAsia" w:eastAsia="仿宋"/>
          <w:color w:val="auto"/>
          <w:highlight w:val="none"/>
          <w:lang w:eastAsia="zh-CN"/>
        </w:rPr>
      </w:pPr>
      <w:r>
        <w:rPr>
          <w:rStyle w:val="26"/>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609529"/>
    <w:multiLevelType w:val="singleLevel"/>
    <w:tmpl w:val="CE609529"/>
    <w:lvl w:ilvl="0" w:tentative="0">
      <w:start w:val="1"/>
      <w:numFmt w:val="decimal"/>
      <w:suff w:val="nothing"/>
      <w:lvlText w:val="%1、"/>
      <w:lvlJc w:val="left"/>
      <w:pPr>
        <w:ind w:left="100"/>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96ACBD7"/>
    <w:multiLevelType w:val="singleLevel"/>
    <w:tmpl w:val="196ACBD7"/>
    <w:lvl w:ilvl="0" w:tentative="0">
      <w:start w:val="2"/>
      <w:numFmt w:val="chineseCounting"/>
      <w:suff w:val="nothing"/>
      <w:lvlText w:val="（%1）"/>
      <w:lvlJc w:val="left"/>
      <w:rPr>
        <w:rFonts w:hint="eastAsia"/>
      </w:rPr>
    </w:lvl>
  </w:abstractNum>
  <w:abstractNum w:abstractNumId="5">
    <w:nsid w:val="3E794925"/>
    <w:multiLevelType w:val="singleLevel"/>
    <w:tmpl w:val="3E794925"/>
    <w:lvl w:ilvl="0" w:tentative="0">
      <w:start w:val="3"/>
      <w:numFmt w:val="chineseCounting"/>
      <w:suff w:val="nothing"/>
      <w:lvlText w:val="（%1）"/>
      <w:lvlJc w:val="left"/>
      <w:rPr>
        <w:rFonts w:hint="eastAsia"/>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06397"/>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2AC2"/>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BF5FD3"/>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DB468E"/>
    <w:rsid w:val="02425D89"/>
    <w:rsid w:val="02A3089E"/>
    <w:rsid w:val="02CB4F3C"/>
    <w:rsid w:val="03165C1C"/>
    <w:rsid w:val="03242866"/>
    <w:rsid w:val="036469DD"/>
    <w:rsid w:val="03D20614"/>
    <w:rsid w:val="0412083F"/>
    <w:rsid w:val="048239D1"/>
    <w:rsid w:val="05C626C0"/>
    <w:rsid w:val="060D07AB"/>
    <w:rsid w:val="066E0107"/>
    <w:rsid w:val="075957FF"/>
    <w:rsid w:val="07996F6E"/>
    <w:rsid w:val="07AC1E1B"/>
    <w:rsid w:val="085C2DB3"/>
    <w:rsid w:val="086059E1"/>
    <w:rsid w:val="08C927E5"/>
    <w:rsid w:val="08CC6E5F"/>
    <w:rsid w:val="090F101A"/>
    <w:rsid w:val="092F2FE7"/>
    <w:rsid w:val="096573CD"/>
    <w:rsid w:val="0A2032A3"/>
    <w:rsid w:val="0A2B5FF5"/>
    <w:rsid w:val="0B2207EE"/>
    <w:rsid w:val="0B796BC7"/>
    <w:rsid w:val="0BA657A7"/>
    <w:rsid w:val="0BDF195B"/>
    <w:rsid w:val="0BEB10DA"/>
    <w:rsid w:val="0CAB1DAC"/>
    <w:rsid w:val="0CD43519"/>
    <w:rsid w:val="0D857C1D"/>
    <w:rsid w:val="0DDF1FD8"/>
    <w:rsid w:val="0E935A99"/>
    <w:rsid w:val="10001C9F"/>
    <w:rsid w:val="101860EC"/>
    <w:rsid w:val="10C055FF"/>
    <w:rsid w:val="118107EC"/>
    <w:rsid w:val="119E4CCD"/>
    <w:rsid w:val="11C30D9C"/>
    <w:rsid w:val="13131477"/>
    <w:rsid w:val="135402A3"/>
    <w:rsid w:val="13852142"/>
    <w:rsid w:val="13D50BC4"/>
    <w:rsid w:val="13D6197C"/>
    <w:rsid w:val="155A3700"/>
    <w:rsid w:val="157A7E3A"/>
    <w:rsid w:val="16BB723D"/>
    <w:rsid w:val="16D147EF"/>
    <w:rsid w:val="175B7700"/>
    <w:rsid w:val="178A649B"/>
    <w:rsid w:val="182402B4"/>
    <w:rsid w:val="1871340A"/>
    <w:rsid w:val="1A026BBC"/>
    <w:rsid w:val="1A4D38DF"/>
    <w:rsid w:val="1AF2708C"/>
    <w:rsid w:val="1BBB4865"/>
    <w:rsid w:val="1BE8440E"/>
    <w:rsid w:val="1BFD1B16"/>
    <w:rsid w:val="1CC82FAF"/>
    <w:rsid w:val="1D0B30E3"/>
    <w:rsid w:val="1D0E5A83"/>
    <w:rsid w:val="1D155CEE"/>
    <w:rsid w:val="1DBD3C87"/>
    <w:rsid w:val="21B87F46"/>
    <w:rsid w:val="22097C51"/>
    <w:rsid w:val="228F0F4F"/>
    <w:rsid w:val="22A53F84"/>
    <w:rsid w:val="235100E6"/>
    <w:rsid w:val="23860B96"/>
    <w:rsid w:val="23A3274D"/>
    <w:rsid w:val="23F01898"/>
    <w:rsid w:val="240371BF"/>
    <w:rsid w:val="2428305B"/>
    <w:rsid w:val="244C57B8"/>
    <w:rsid w:val="24987F36"/>
    <w:rsid w:val="24BE27D9"/>
    <w:rsid w:val="24C76168"/>
    <w:rsid w:val="24CC5277"/>
    <w:rsid w:val="260A654F"/>
    <w:rsid w:val="26445157"/>
    <w:rsid w:val="26CC7098"/>
    <w:rsid w:val="26EB7C5C"/>
    <w:rsid w:val="278B6D03"/>
    <w:rsid w:val="27AA0F5C"/>
    <w:rsid w:val="27F430FE"/>
    <w:rsid w:val="28276ED2"/>
    <w:rsid w:val="29FD04D3"/>
    <w:rsid w:val="2A4705B2"/>
    <w:rsid w:val="2ACD18EE"/>
    <w:rsid w:val="2BC55B23"/>
    <w:rsid w:val="2C8A61B5"/>
    <w:rsid w:val="2DBB39C2"/>
    <w:rsid w:val="2DF04E50"/>
    <w:rsid w:val="2E5B612C"/>
    <w:rsid w:val="2FCD35A2"/>
    <w:rsid w:val="2FEC74A2"/>
    <w:rsid w:val="31465480"/>
    <w:rsid w:val="319F7F4E"/>
    <w:rsid w:val="32A55F75"/>
    <w:rsid w:val="336B0544"/>
    <w:rsid w:val="33E13085"/>
    <w:rsid w:val="33F12342"/>
    <w:rsid w:val="342242F9"/>
    <w:rsid w:val="34CA280F"/>
    <w:rsid w:val="351A5B3E"/>
    <w:rsid w:val="352F2492"/>
    <w:rsid w:val="362E2A78"/>
    <w:rsid w:val="363A2AC9"/>
    <w:rsid w:val="36AA5135"/>
    <w:rsid w:val="36FC5EA8"/>
    <w:rsid w:val="37001BA8"/>
    <w:rsid w:val="37C26CCD"/>
    <w:rsid w:val="37E16F03"/>
    <w:rsid w:val="37EF675D"/>
    <w:rsid w:val="38AE39FF"/>
    <w:rsid w:val="399F2912"/>
    <w:rsid w:val="39D944BA"/>
    <w:rsid w:val="3A28538E"/>
    <w:rsid w:val="3A3F115C"/>
    <w:rsid w:val="3AC23430"/>
    <w:rsid w:val="3C0C5558"/>
    <w:rsid w:val="3C100CB9"/>
    <w:rsid w:val="3CBF3F82"/>
    <w:rsid w:val="3D343E19"/>
    <w:rsid w:val="3D646AFA"/>
    <w:rsid w:val="3D98207C"/>
    <w:rsid w:val="3E5304EC"/>
    <w:rsid w:val="3E632C27"/>
    <w:rsid w:val="3E9408C2"/>
    <w:rsid w:val="3EDE79BF"/>
    <w:rsid w:val="3EE557AA"/>
    <w:rsid w:val="3F2659D9"/>
    <w:rsid w:val="3FB83B30"/>
    <w:rsid w:val="3FBA480F"/>
    <w:rsid w:val="40FD6D0C"/>
    <w:rsid w:val="415833C1"/>
    <w:rsid w:val="420564EB"/>
    <w:rsid w:val="43FB2417"/>
    <w:rsid w:val="440E0828"/>
    <w:rsid w:val="4422440C"/>
    <w:rsid w:val="443D6B3B"/>
    <w:rsid w:val="44E268DA"/>
    <w:rsid w:val="457C22D6"/>
    <w:rsid w:val="46E023CB"/>
    <w:rsid w:val="496331AF"/>
    <w:rsid w:val="498553EC"/>
    <w:rsid w:val="499C7E70"/>
    <w:rsid w:val="4A627F82"/>
    <w:rsid w:val="4A8534BD"/>
    <w:rsid w:val="4B1A1357"/>
    <w:rsid w:val="4B4F25DA"/>
    <w:rsid w:val="4B5208AD"/>
    <w:rsid w:val="4BE068DB"/>
    <w:rsid w:val="4C201964"/>
    <w:rsid w:val="4C79705F"/>
    <w:rsid w:val="4CF648E5"/>
    <w:rsid w:val="4D577224"/>
    <w:rsid w:val="4DE35D8F"/>
    <w:rsid w:val="4DF4156B"/>
    <w:rsid w:val="4EAB630A"/>
    <w:rsid w:val="4EC05243"/>
    <w:rsid w:val="4ECE2238"/>
    <w:rsid w:val="4F445076"/>
    <w:rsid w:val="50BF75D7"/>
    <w:rsid w:val="51421D77"/>
    <w:rsid w:val="51DE439F"/>
    <w:rsid w:val="51F56714"/>
    <w:rsid w:val="52330674"/>
    <w:rsid w:val="52FA1DF8"/>
    <w:rsid w:val="5341493F"/>
    <w:rsid w:val="547C161C"/>
    <w:rsid w:val="549E368D"/>
    <w:rsid w:val="56571B2E"/>
    <w:rsid w:val="565B0EDB"/>
    <w:rsid w:val="56957BC2"/>
    <w:rsid w:val="569A46EB"/>
    <w:rsid w:val="56B3449F"/>
    <w:rsid w:val="573A62B5"/>
    <w:rsid w:val="57E70C54"/>
    <w:rsid w:val="589A062E"/>
    <w:rsid w:val="594704EB"/>
    <w:rsid w:val="59FE5F3F"/>
    <w:rsid w:val="5AF92295"/>
    <w:rsid w:val="5C04166E"/>
    <w:rsid w:val="5CBE1969"/>
    <w:rsid w:val="5CD71FC4"/>
    <w:rsid w:val="5D181F5B"/>
    <w:rsid w:val="5D883AB4"/>
    <w:rsid w:val="5DC843E7"/>
    <w:rsid w:val="5E386C42"/>
    <w:rsid w:val="5EC10D4C"/>
    <w:rsid w:val="5FAA2B72"/>
    <w:rsid w:val="605C46D2"/>
    <w:rsid w:val="60646BBD"/>
    <w:rsid w:val="61B24445"/>
    <w:rsid w:val="61C53AAF"/>
    <w:rsid w:val="61E42536"/>
    <w:rsid w:val="61EB6643"/>
    <w:rsid w:val="621C724D"/>
    <w:rsid w:val="628253C9"/>
    <w:rsid w:val="630E7126"/>
    <w:rsid w:val="634629E1"/>
    <w:rsid w:val="640C655A"/>
    <w:rsid w:val="64B30C3C"/>
    <w:rsid w:val="64D546D9"/>
    <w:rsid w:val="654130B9"/>
    <w:rsid w:val="66896787"/>
    <w:rsid w:val="6770330D"/>
    <w:rsid w:val="697302C2"/>
    <w:rsid w:val="69911EB0"/>
    <w:rsid w:val="69A34FB9"/>
    <w:rsid w:val="6A4C1959"/>
    <w:rsid w:val="6A7D449E"/>
    <w:rsid w:val="6B3B745D"/>
    <w:rsid w:val="6B5B1219"/>
    <w:rsid w:val="6BF42B9A"/>
    <w:rsid w:val="6C4A05C8"/>
    <w:rsid w:val="6D712709"/>
    <w:rsid w:val="6D9903E4"/>
    <w:rsid w:val="6E1E2808"/>
    <w:rsid w:val="6E7E3605"/>
    <w:rsid w:val="6F237DA8"/>
    <w:rsid w:val="6F391172"/>
    <w:rsid w:val="6F7A53C3"/>
    <w:rsid w:val="6FEA0F77"/>
    <w:rsid w:val="6FF5CC65"/>
    <w:rsid w:val="700176F3"/>
    <w:rsid w:val="70283780"/>
    <w:rsid w:val="70293CE7"/>
    <w:rsid w:val="715C0E4B"/>
    <w:rsid w:val="71BF2F7B"/>
    <w:rsid w:val="71F92C91"/>
    <w:rsid w:val="723719B6"/>
    <w:rsid w:val="72734D90"/>
    <w:rsid w:val="732C7173"/>
    <w:rsid w:val="732E739D"/>
    <w:rsid w:val="73AD73D5"/>
    <w:rsid w:val="73B6EB34"/>
    <w:rsid w:val="73C732A7"/>
    <w:rsid w:val="747760B2"/>
    <w:rsid w:val="74CD5577"/>
    <w:rsid w:val="7539017B"/>
    <w:rsid w:val="758C48B8"/>
    <w:rsid w:val="75946A80"/>
    <w:rsid w:val="75C74046"/>
    <w:rsid w:val="77F80402"/>
    <w:rsid w:val="788E548D"/>
    <w:rsid w:val="78BE16C6"/>
    <w:rsid w:val="7909027A"/>
    <w:rsid w:val="79270FEB"/>
    <w:rsid w:val="79545BF0"/>
    <w:rsid w:val="79864361"/>
    <w:rsid w:val="79EE5BA4"/>
    <w:rsid w:val="7A54761B"/>
    <w:rsid w:val="7A894339"/>
    <w:rsid w:val="7B1E2F72"/>
    <w:rsid w:val="7B9923B8"/>
    <w:rsid w:val="7D100F35"/>
    <w:rsid w:val="7D3C053D"/>
    <w:rsid w:val="7DB16F39"/>
    <w:rsid w:val="7DB90272"/>
    <w:rsid w:val="7E4F3038"/>
    <w:rsid w:val="7EC05D3F"/>
    <w:rsid w:val="7EEF11D3"/>
    <w:rsid w:val="7F844B4C"/>
    <w:rsid w:val="7FA30C79"/>
    <w:rsid w:val="7FC96657"/>
    <w:rsid w:val="7FCC3733"/>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able of figures"/>
    <w:basedOn w:val="1"/>
    <w:next w:val="1"/>
    <w:qFormat/>
    <w:uiPriority w:val="0"/>
    <w:pPr>
      <w:ind w:left="200" w:leftChars="200" w:hanging="200" w:hangingChars="200"/>
    </w:p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WPSOffice手动目录 1"/>
    <w:qFormat/>
    <w:uiPriority w:val="0"/>
    <w:pPr>
      <w:ind w:leftChars="0"/>
    </w:pPr>
    <w:rPr>
      <w:rFonts w:asciiTheme="minorHAnsi" w:hAnsiTheme="minorHAnsi" w:eastAsiaTheme="minorEastAsia" w:cstheme="minorBidi"/>
      <w:sz w:val="20"/>
      <w:szCs w:val="20"/>
    </w:rPr>
  </w:style>
  <w:style w:type="paragraph" w:customStyle="1" w:styleId="32">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d66c657-6da7-4f32-83ac-7c2b7d7c4fc2}"/>
        <w:style w:val=""/>
        <w:category>
          <w:name w:val="常规"/>
          <w:gallery w:val="placeholder"/>
        </w:category>
        <w:types>
          <w:type w:val="bbPlcHdr"/>
        </w:types>
        <w:behaviors>
          <w:behavior w:val="content"/>
        </w:behaviors>
        <w:description w:val=""/>
        <w:guid w:val="{6d66c657-6da7-4f32-83ac-7c2b7d7c4fc2}"/>
      </w:docPartPr>
      <w:docPartBody>
        <w:p>
          <w:r>
            <w:rPr>
              <w:color w:val="808080"/>
            </w:rPr>
            <w:t>单击此处输入文字。</w:t>
          </w:r>
        </w:p>
      </w:docPartBody>
    </w:docPart>
    <w:docPart>
      <w:docPartPr>
        <w:name w:val="{5f3e9386-3aef-4ff9-94bc-74669c7bf441}"/>
        <w:style w:val=""/>
        <w:category>
          <w:name w:val="常规"/>
          <w:gallery w:val="placeholder"/>
        </w:category>
        <w:types>
          <w:type w:val="bbPlcHdr"/>
        </w:types>
        <w:behaviors>
          <w:behavior w:val="content"/>
        </w:behaviors>
        <w:description w:val=""/>
        <w:guid w:val="{5f3e9386-3aef-4ff9-94bc-74669c7bf441}"/>
      </w:docPartPr>
      <w:docPartBody>
        <w:p>
          <w:r>
            <w:rPr>
              <w:color w:val="808080"/>
            </w:rPr>
            <w:t>单击此处输入文字。</w:t>
          </w:r>
        </w:p>
      </w:docPartBody>
    </w:docPart>
    <w:docPart>
      <w:docPartPr>
        <w:name w:val="{00641e84-acbc-46f9-b598-74412fe79ba9}"/>
        <w:style w:val=""/>
        <w:category>
          <w:name w:val="常规"/>
          <w:gallery w:val="placeholder"/>
        </w:category>
        <w:types>
          <w:type w:val="bbPlcHdr"/>
        </w:types>
        <w:behaviors>
          <w:behavior w:val="content"/>
        </w:behaviors>
        <w:description w:val=""/>
        <w:guid w:val="{00641e84-acbc-46f9-b598-74412fe79ba9}"/>
      </w:docPartPr>
      <w:docPartBody>
        <w:p>
          <w:r>
            <w:rPr>
              <w:color w:val="808080"/>
            </w:rPr>
            <w:t>单击此处输入文字。</w:t>
          </w:r>
        </w:p>
      </w:docPartBody>
    </w:docPart>
    <w:docPart>
      <w:docPartPr>
        <w:name w:val="{fceb5baa-fb10-4572-9144-b801f1ccfcab}"/>
        <w:style w:val=""/>
        <w:category>
          <w:name w:val="常规"/>
          <w:gallery w:val="placeholder"/>
        </w:category>
        <w:types>
          <w:type w:val="bbPlcHdr"/>
        </w:types>
        <w:behaviors>
          <w:behavior w:val="content"/>
        </w:behaviors>
        <w:description w:val=""/>
        <w:guid w:val="{fceb5baa-fb10-4572-9144-b801f1ccfcab}"/>
      </w:docPartPr>
      <w:docPartBody>
        <w:p>
          <w:r>
            <w:rPr>
              <w:color w:val="808080"/>
            </w:rPr>
            <w:t>单击此处输入文字。</w:t>
          </w:r>
        </w:p>
      </w:docPartBody>
    </w:docPart>
    <w:docPart>
      <w:docPartPr>
        <w:name w:val="{c80129a9-a18d-4097-ba21-f33e91ac01ce}"/>
        <w:style w:val=""/>
        <w:category>
          <w:name w:val="常规"/>
          <w:gallery w:val="placeholder"/>
        </w:category>
        <w:types>
          <w:type w:val="bbPlcHdr"/>
        </w:types>
        <w:behaviors>
          <w:behavior w:val="content"/>
        </w:behaviors>
        <w:description w:val=""/>
        <w:guid w:val="{c80129a9-a18d-4097-ba21-f33e91ac01ce}"/>
      </w:docPartPr>
      <w:docPartBody>
        <w:p>
          <w:r>
            <w:rPr>
              <w:color w:val="808080"/>
            </w:rPr>
            <w:t>单击此处输入文字。</w:t>
          </w:r>
        </w:p>
      </w:docPartBody>
    </w:docPart>
    <w:docPart>
      <w:docPartPr>
        <w:name w:val="{eb156844-07d2-4c70-b724-20e2b7da3da7}"/>
        <w:style w:val=""/>
        <w:category>
          <w:name w:val="常规"/>
          <w:gallery w:val="placeholder"/>
        </w:category>
        <w:types>
          <w:type w:val="bbPlcHdr"/>
        </w:types>
        <w:behaviors>
          <w:behavior w:val="content"/>
        </w:behaviors>
        <w:description w:val=""/>
        <w:guid w:val="{eb156844-07d2-4c70-b724-20e2b7da3da7}"/>
      </w:docPartPr>
      <w:docPartBody>
        <w:p>
          <w:r>
            <w:rPr>
              <w:color w:val="808080"/>
            </w:rPr>
            <w:t>单击此处输入文字。</w:t>
          </w:r>
        </w:p>
      </w:docPartBody>
    </w:docPart>
    <w:docPart>
      <w:docPartPr>
        <w:name w:val="{f25c4178-5a77-466f-90bd-90274ed9f2f0}"/>
        <w:style w:val=""/>
        <w:category>
          <w:name w:val="常规"/>
          <w:gallery w:val="placeholder"/>
        </w:category>
        <w:types>
          <w:type w:val="bbPlcHdr"/>
        </w:types>
        <w:behaviors>
          <w:behavior w:val="content"/>
        </w:behaviors>
        <w:description w:val=""/>
        <w:guid w:val="{f25c4178-5a77-466f-90bd-90274ed9f2f0}"/>
      </w:docPartPr>
      <w:docPartBody>
        <w:p>
          <w:r>
            <w:rPr>
              <w:color w:val="808080"/>
            </w:rPr>
            <w:t>单击此处输入文字。</w:t>
          </w:r>
        </w:p>
      </w:docPartBody>
    </w:docPart>
    <w:docPart>
      <w:docPartPr>
        <w:name w:val="{f4b6969c-dc24-40af-b7d2-e8496822fb4c}"/>
        <w:style w:val=""/>
        <w:category>
          <w:name w:val="常规"/>
          <w:gallery w:val="placeholder"/>
        </w:category>
        <w:types>
          <w:type w:val="bbPlcHdr"/>
        </w:types>
        <w:behaviors>
          <w:behavior w:val="content"/>
        </w:behaviors>
        <w:description w:val=""/>
        <w:guid w:val="{f4b6969c-dc24-40af-b7d2-e8496822fb4c}"/>
      </w:docPartPr>
      <w:docPartBody>
        <w:p>
          <w:r>
            <w:rPr>
              <w:color w:val="808080"/>
            </w:rPr>
            <w:t>单击此处输入文字。</w:t>
          </w:r>
        </w:p>
      </w:docPartBody>
    </w:docPart>
    <w:docPart>
      <w:docPartPr>
        <w:name w:val="{f4eff6d3-3dc8-4636-abe8-7cca48cd7ae9}"/>
        <w:style w:val=""/>
        <w:category>
          <w:name w:val="常规"/>
          <w:gallery w:val="placeholder"/>
        </w:category>
        <w:types>
          <w:type w:val="bbPlcHdr"/>
        </w:types>
        <w:behaviors>
          <w:behavior w:val="content"/>
        </w:behaviors>
        <w:description w:val=""/>
        <w:guid w:val="{f4eff6d3-3dc8-4636-abe8-7cca48cd7ae9}"/>
      </w:docPartPr>
      <w:docPartBody>
        <w:p>
          <w:r>
            <w:rPr>
              <w:color w:val="808080"/>
            </w:rPr>
            <w:t>单击此处输入文字。</w:t>
          </w:r>
        </w:p>
      </w:docPartBody>
    </w:docPart>
    <w:docPart>
      <w:docPartPr>
        <w:name w:val="{e641d51f-45fe-4e40-80a3-28e5ca13295d}"/>
        <w:style w:val=""/>
        <w:category>
          <w:name w:val="常规"/>
          <w:gallery w:val="placeholder"/>
        </w:category>
        <w:types>
          <w:type w:val="bbPlcHdr"/>
        </w:types>
        <w:behaviors>
          <w:behavior w:val="content"/>
        </w:behaviors>
        <w:description w:val=""/>
        <w:guid w:val="{e641d51f-45fe-4e40-80a3-28e5ca13295d}"/>
      </w:docPartPr>
      <w:docPartBody>
        <w:p>
          <w:r>
            <w:rPr>
              <w:color w:val="808080"/>
            </w:rPr>
            <w:t>单击此处输入文字。</w:t>
          </w:r>
        </w:p>
      </w:docPartBody>
    </w:docPart>
    <w:docPart>
      <w:docPartPr>
        <w:name w:val="{cc10dc5f-1f30-41d3-9328-69aa21c390b6}"/>
        <w:style w:val=""/>
        <w:category>
          <w:name w:val="常规"/>
          <w:gallery w:val="placeholder"/>
        </w:category>
        <w:types>
          <w:type w:val="bbPlcHdr"/>
        </w:types>
        <w:behaviors>
          <w:behavior w:val="content"/>
        </w:behaviors>
        <w:description w:val=""/>
        <w:guid w:val="{cc10dc5f-1f30-41d3-9328-69aa21c390b6}"/>
      </w:docPartPr>
      <w:docPartBody>
        <w:p>
          <w:r>
            <w:rPr>
              <w:color w:val="808080"/>
            </w:rPr>
            <w:t>单击此处输入文字。</w:t>
          </w:r>
        </w:p>
      </w:docPartBody>
    </w:docPart>
    <w:docPart>
      <w:docPartPr>
        <w:name w:val="{cc4d0bcd-012e-4a57-94de-aecae3b71de1}"/>
        <w:style w:val=""/>
        <w:category>
          <w:name w:val="常规"/>
          <w:gallery w:val="placeholder"/>
        </w:category>
        <w:types>
          <w:type w:val="bbPlcHdr"/>
        </w:types>
        <w:behaviors>
          <w:behavior w:val="content"/>
        </w:behaviors>
        <w:description w:val=""/>
        <w:guid w:val="{cc4d0bcd-012e-4a57-94de-aecae3b71de1}"/>
      </w:docPartPr>
      <w:docPartBody>
        <w:p>
          <w:r>
            <w:rPr>
              <w:color w:val="808080"/>
            </w:rPr>
            <w:t>单击此处输入文字。</w:t>
          </w:r>
        </w:p>
      </w:docPartBody>
    </w:docPart>
    <w:docPart>
      <w:docPartPr>
        <w:name w:val="{b10bca54-bd40-47d0-8e01-1c03b094554f}"/>
        <w:style w:val=""/>
        <w:category>
          <w:name w:val="常规"/>
          <w:gallery w:val="placeholder"/>
        </w:category>
        <w:types>
          <w:type w:val="bbPlcHdr"/>
        </w:types>
        <w:behaviors>
          <w:behavior w:val="content"/>
        </w:behaviors>
        <w:description w:val=""/>
        <w:guid w:val="{b10bca54-bd40-47d0-8e01-1c03b094554f}"/>
      </w:docPartPr>
      <w:docPartBody>
        <w:p>
          <w:r>
            <w:rPr>
              <w:color w:val="808080"/>
            </w:rPr>
            <w:t>单击此处输入文字。</w:t>
          </w:r>
        </w:p>
      </w:docPartBody>
    </w:docPart>
    <w:docPart>
      <w:docPartPr>
        <w:name w:val="{ae10e98f-e6b5-465a-a016-736e65f611e9}"/>
        <w:style w:val=""/>
        <w:category>
          <w:name w:val="常规"/>
          <w:gallery w:val="placeholder"/>
        </w:category>
        <w:types>
          <w:type w:val="bbPlcHdr"/>
        </w:types>
        <w:behaviors>
          <w:behavior w:val="content"/>
        </w:behaviors>
        <w:description w:val=""/>
        <w:guid w:val="{ae10e98f-e6b5-465a-a016-736e65f611e9}"/>
      </w:docPartPr>
      <w:docPartBody>
        <w:p>
          <w:r>
            <w:rPr>
              <w:color w:val="808080"/>
            </w:rPr>
            <w:t>单击此处输入文字。</w:t>
          </w:r>
        </w:p>
      </w:docPartBody>
    </w:docPart>
    <w:docPart>
      <w:docPartPr>
        <w:name w:val="{008768ec-2524-4cb8-a275-c32c4f046fec}"/>
        <w:style w:val=""/>
        <w:category>
          <w:name w:val="常规"/>
          <w:gallery w:val="placeholder"/>
        </w:category>
        <w:types>
          <w:type w:val="bbPlcHdr"/>
        </w:types>
        <w:behaviors>
          <w:behavior w:val="content"/>
        </w:behaviors>
        <w:description w:val=""/>
        <w:guid w:val="{008768ec-2524-4cb8-a275-c32c4f046fec}"/>
      </w:docPartPr>
      <w:docPartBody>
        <w:p>
          <w:r>
            <w:rPr>
              <w:color w:val="808080"/>
            </w:rPr>
            <w:t>单击此处输入文字。</w:t>
          </w:r>
        </w:p>
      </w:docPartBody>
    </w:docPart>
    <w:docPart>
      <w:docPartPr>
        <w:name w:val="{11c80f7a-d3b2-4f07-9e29-0fae9526ff64}"/>
        <w:style w:val=""/>
        <w:category>
          <w:name w:val="常规"/>
          <w:gallery w:val="placeholder"/>
        </w:category>
        <w:types>
          <w:type w:val="bbPlcHdr"/>
        </w:types>
        <w:behaviors>
          <w:behavior w:val="content"/>
        </w:behaviors>
        <w:description w:val=""/>
        <w:guid w:val="{11c80f7a-d3b2-4f07-9e29-0fae9526ff64}"/>
      </w:docPartPr>
      <w:docPartBody>
        <w:p>
          <w:r>
            <w:rPr>
              <w:color w:val="808080"/>
            </w:rPr>
            <w:t>单击此处输入文字。</w:t>
          </w:r>
        </w:p>
      </w:docPartBody>
    </w:docPart>
    <w:docPart>
      <w:docPartPr>
        <w:name w:val="{5f51ef2b-db1e-4e1c-b42c-111eddb391c6}"/>
        <w:style w:val=""/>
        <w:category>
          <w:name w:val="常规"/>
          <w:gallery w:val="placeholder"/>
        </w:category>
        <w:types>
          <w:type w:val="bbPlcHdr"/>
        </w:types>
        <w:behaviors>
          <w:behavior w:val="content"/>
        </w:behaviors>
        <w:description w:val=""/>
        <w:guid w:val="{5f51ef2b-db1e-4e1c-b42c-111eddb391c6}"/>
      </w:docPartPr>
      <w:docPartBody>
        <w:p>
          <w:r>
            <w:rPr>
              <w:color w:val="808080"/>
            </w:rPr>
            <w:t>单击此处输入文字。</w:t>
          </w:r>
        </w:p>
      </w:docPartBody>
    </w:docPart>
    <w:docPart>
      <w:docPartPr>
        <w:name w:val="{2c82befb-f917-432d-9128-ecc5da1f6508}"/>
        <w:style w:val=""/>
        <w:category>
          <w:name w:val="常规"/>
          <w:gallery w:val="placeholder"/>
        </w:category>
        <w:types>
          <w:type w:val="bbPlcHdr"/>
        </w:types>
        <w:behaviors>
          <w:behavior w:val="content"/>
        </w:behaviors>
        <w:description w:val=""/>
        <w:guid w:val="{2c82befb-f917-432d-9128-ecc5da1f6508}"/>
      </w:docPartPr>
      <w:docPartBody>
        <w:p>
          <w:r>
            <w:rPr>
              <w:color w:val="808080"/>
            </w:rPr>
            <w:t>单击此处输入文字。</w:t>
          </w:r>
        </w:p>
      </w:docPartBody>
    </w:docPart>
    <w:docPart>
      <w:docPartPr>
        <w:name w:val="{7d019fdc-78f5-4630-9bde-9ffabddf7661}"/>
        <w:style w:val=""/>
        <w:category>
          <w:name w:val="常规"/>
          <w:gallery w:val="placeholder"/>
        </w:category>
        <w:types>
          <w:type w:val="bbPlcHdr"/>
        </w:types>
        <w:behaviors>
          <w:behavior w:val="content"/>
        </w:behaviors>
        <w:description w:val=""/>
        <w:guid w:val="{7d019fdc-78f5-4630-9bde-9ffabddf7661}"/>
      </w:docPartPr>
      <w:docPartBody>
        <w:p>
          <w:r>
            <w:rPr>
              <w:color w:val="808080"/>
            </w:rPr>
            <w:t>单击此处输入文字。</w:t>
          </w:r>
        </w:p>
      </w:docPartBody>
    </w:docPart>
    <w:docPart>
      <w:docPartPr>
        <w:name w:val="{e7b8c9a0-bba4-4d41-980a-49c327cec7ef}"/>
        <w:style w:val=""/>
        <w:category>
          <w:name w:val="常规"/>
          <w:gallery w:val="placeholder"/>
        </w:category>
        <w:types>
          <w:type w:val="bbPlcHdr"/>
        </w:types>
        <w:behaviors>
          <w:behavior w:val="content"/>
        </w:behaviors>
        <w:description w:val=""/>
        <w:guid w:val="{e7b8c9a0-bba4-4d41-980a-49c327cec7ef}"/>
      </w:docPartPr>
      <w:docPartBody>
        <w:p>
          <w:r>
            <w:rPr>
              <w:color w:val="808080"/>
            </w:rPr>
            <w:t>单击此处输入文字。</w:t>
          </w:r>
        </w:p>
      </w:docPartBody>
    </w:docPart>
    <w:docPart>
      <w:docPartPr>
        <w:name w:val="{0d348583-8964-45c7-a43f-c010c94b9ef3}"/>
        <w:style w:val=""/>
        <w:category>
          <w:name w:val="常规"/>
          <w:gallery w:val="placeholder"/>
        </w:category>
        <w:types>
          <w:type w:val="bbPlcHdr"/>
        </w:types>
        <w:behaviors>
          <w:behavior w:val="content"/>
        </w:behaviors>
        <w:description w:val=""/>
        <w:guid w:val="{0d348583-8964-45c7-a43f-c010c94b9ef3}"/>
      </w:docPartPr>
      <w:docPartBody>
        <w:p>
          <w:r>
            <w:rPr>
              <w:color w:val="808080"/>
            </w:rPr>
            <w:t>单击此处输入文字。</w:t>
          </w:r>
        </w:p>
      </w:docPartBody>
    </w:docPart>
    <w:docPart>
      <w:docPartPr>
        <w:name w:val="{6c92d711-ef89-4680-b755-07066c659631}"/>
        <w:style w:val=""/>
        <w:category>
          <w:name w:val="常规"/>
          <w:gallery w:val="placeholder"/>
        </w:category>
        <w:types>
          <w:type w:val="bbPlcHdr"/>
        </w:types>
        <w:behaviors>
          <w:behavior w:val="content"/>
        </w:behaviors>
        <w:description w:val=""/>
        <w:guid w:val="{6c92d711-ef89-4680-b755-07066c659631}"/>
      </w:docPartPr>
      <w:docPartBody>
        <w:p>
          <w:r>
            <w:rPr>
              <w:color w:val="808080"/>
            </w:rPr>
            <w:t>单击此处输入文字。</w:t>
          </w:r>
        </w:p>
      </w:docPartBody>
    </w:docPart>
    <w:docPart>
      <w:docPartPr>
        <w:name w:val="{8d062382-4327-4bcf-9b3a-03b4bd86af24}"/>
        <w:style w:val=""/>
        <w:category>
          <w:name w:val="常规"/>
          <w:gallery w:val="placeholder"/>
        </w:category>
        <w:types>
          <w:type w:val="bbPlcHdr"/>
        </w:types>
        <w:behaviors>
          <w:behavior w:val="content"/>
        </w:behaviors>
        <w:description w:val=""/>
        <w:guid w:val="{8d062382-4327-4bcf-9b3a-03b4bd86af24}"/>
      </w:docPartPr>
      <w:docPartBody>
        <w:p>
          <w:r>
            <w:rPr>
              <w:color w:val="808080"/>
            </w:rPr>
            <w:t>单击此处输入文字。</w:t>
          </w:r>
        </w:p>
      </w:docPartBody>
    </w:docPart>
    <w:docPart>
      <w:docPartPr>
        <w:name w:val="{4723b0ad-15cd-4595-b675-728438afc08b}"/>
        <w:style w:val=""/>
        <w:category>
          <w:name w:val="常规"/>
          <w:gallery w:val="placeholder"/>
        </w:category>
        <w:types>
          <w:type w:val="bbPlcHdr"/>
        </w:types>
        <w:behaviors>
          <w:behavior w:val="content"/>
        </w:behaviors>
        <w:description w:val=""/>
        <w:guid w:val="{4723b0ad-15cd-4595-b675-728438afc08b}"/>
      </w:docPartPr>
      <w:docPartBody>
        <w:p>
          <w:r>
            <w:rPr>
              <w:color w:val="808080"/>
            </w:rPr>
            <w:t>单击此处输入文字。</w:t>
          </w:r>
        </w:p>
      </w:docPartBody>
    </w:docPart>
    <w:docPart>
      <w:docPartPr>
        <w:name w:val="{a6089eeb-9e80-4003-9d05-172bfa884773}"/>
        <w:style w:val=""/>
        <w:category>
          <w:name w:val="常规"/>
          <w:gallery w:val="placeholder"/>
        </w:category>
        <w:types>
          <w:type w:val="bbPlcHdr"/>
        </w:types>
        <w:behaviors>
          <w:behavior w:val="content"/>
        </w:behaviors>
        <w:description w:val=""/>
        <w:guid w:val="{a6089eeb-9e80-4003-9d05-172bfa884773}"/>
      </w:docPartPr>
      <w:docPartBody>
        <w:p>
          <w:r>
            <w:rPr>
              <w:color w:val="808080"/>
            </w:rPr>
            <w:t>单击此处输入文字。</w:t>
          </w:r>
        </w:p>
      </w:docPartBody>
    </w:docPart>
    <w:docPart>
      <w:docPartPr>
        <w:name w:val="{3ce82cdf-e379-47ed-a66c-37e5c25889ed}"/>
        <w:style w:val=""/>
        <w:category>
          <w:name w:val="常规"/>
          <w:gallery w:val="placeholder"/>
        </w:category>
        <w:types>
          <w:type w:val="bbPlcHdr"/>
        </w:types>
        <w:behaviors>
          <w:behavior w:val="content"/>
        </w:behaviors>
        <w:description w:val=""/>
        <w:guid w:val="{3ce82cdf-e379-47ed-a66c-37e5c25889ed}"/>
      </w:docPartPr>
      <w:docPartBody>
        <w:p>
          <w:r>
            <w:rPr>
              <w:color w:val="808080"/>
            </w:rPr>
            <w:t>单击此处输入文字。</w:t>
          </w:r>
        </w:p>
      </w:docPartBody>
    </w:docPart>
    <w:docPart>
      <w:docPartPr>
        <w:name w:val="{07ddb0cc-2217-4ca8-abff-03da2ae87b53}"/>
        <w:style w:val=""/>
        <w:category>
          <w:name w:val="常规"/>
          <w:gallery w:val="placeholder"/>
        </w:category>
        <w:types>
          <w:type w:val="bbPlcHdr"/>
        </w:types>
        <w:behaviors>
          <w:behavior w:val="content"/>
        </w:behaviors>
        <w:description w:val=""/>
        <w:guid w:val="{07ddb0cc-2217-4ca8-abff-03da2ae87b53}"/>
      </w:docPartPr>
      <w:docPartBody>
        <w:p>
          <w:r>
            <w:rPr>
              <w:color w:val="808080"/>
            </w:rPr>
            <w:t>单击此处输入文字。</w:t>
          </w:r>
        </w:p>
      </w:docPartBody>
    </w:docPart>
    <w:docPart>
      <w:docPartPr>
        <w:name w:val="{d26259c7-9fce-44ec-ac0a-a0e07b5ed64c}"/>
        <w:style w:val=""/>
        <w:category>
          <w:name w:val="常规"/>
          <w:gallery w:val="placeholder"/>
        </w:category>
        <w:types>
          <w:type w:val="bbPlcHdr"/>
        </w:types>
        <w:behaviors>
          <w:behavior w:val="content"/>
        </w:behaviors>
        <w:description w:val=""/>
        <w:guid w:val="{d26259c7-9fce-44ec-ac0a-a0e07b5ed64c}"/>
      </w:docPartPr>
      <w:docPartBody>
        <w:p>
          <w:r>
            <w:rPr>
              <w:color w:val="808080"/>
            </w:rPr>
            <w:t>单击此处输入文字。</w:t>
          </w:r>
        </w:p>
      </w:docPartBody>
    </w:docPart>
    <w:docPart>
      <w:docPartPr>
        <w:name w:val="{1efb9095-21dc-4bd8-b93c-35138ce1a299}"/>
        <w:style w:val=""/>
        <w:category>
          <w:name w:val="常规"/>
          <w:gallery w:val="placeholder"/>
        </w:category>
        <w:types>
          <w:type w:val="bbPlcHdr"/>
        </w:types>
        <w:behaviors>
          <w:behavior w:val="content"/>
        </w:behaviors>
        <w:description w:val=""/>
        <w:guid w:val="{1efb9095-21dc-4bd8-b93c-35138ce1a299}"/>
      </w:docPartPr>
      <w:docPartBody>
        <w:p>
          <w:r>
            <w:rPr>
              <w:color w:val="808080"/>
            </w:rPr>
            <w:t>单击此处输入文字。</w:t>
          </w:r>
        </w:p>
      </w:docPartBody>
    </w:docPart>
    <w:docPart>
      <w:docPartPr>
        <w:name w:val="{4c109460-be5a-49bc-b349-0752175a9cd4}"/>
        <w:style w:val=""/>
        <w:category>
          <w:name w:val="常规"/>
          <w:gallery w:val="placeholder"/>
        </w:category>
        <w:types>
          <w:type w:val="bbPlcHdr"/>
        </w:types>
        <w:behaviors>
          <w:behavior w:val="content"/>
        </w:behaviors>
        <w:description w:val=""/>
        <w:guid w:val="{4c109460-be5a-49bc-b349-0752175a9cd4}"/>
      </w:docPartPr>
      <w:docPartBody>
        <w:p>
          <w:r>
            <w:rPr>
              <w:color w:val="808080"/>
            </w:rPr>
            <w:t>单击此处输入文字。</w:t>
          </w:r>
        </w:p>
      </w:docPartBody>
    </w:docPart>
    <w:docPart>
      <w:docPartPr>
        <w:name w:val="{81164d6d-412a-4fb9-98c0-189011d3150a}"/>
        <w:style w:val=""/>
        <w:category>
          <w:name w:val="常规"/>
          <w:gallery w:val="placeholder"/>
        </w:category>
        <w:types>
          <w:type w:val="bbPlcHdr"/>
        </w:types>
        <w:behaviors>
          <w:behavior w:val="content"/>
        </w:behaviors>
        <w:description w:val=""/>
        <w:guid w:val="{81164d6d-412a-4fb9-98c0-189011d3150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2</TotalTime>
  <ScaleCrop>false</ScaleCrop>
  <LinksUpToDate>false</LinksUpToDate>
  <CharactersWithSpaces>8692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王青</cp:lastModifiedBy>
  <cp:lastPrinted>2022-08-08T09:11:00Z</cp:lastPrinted>
  <dcterms:modified xsi:type="dcterms:W3CDTF">2023-09-21T09:16:58Z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