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82880" distR="182880" simplePos="0" relativeHeight="251659264" behindDoc="0" locked="0" layoutInCell="1" allowOverlap="1">
                <wp:simplePos x="0" y="0"/>
                <wp:positionH relativeFrom="margin">
                  <wp:posOffset>97790</wp:posOffset>
                </wp:positionH>
                <wp:positionV relativeFrom="page">
                  <wp:posOffset>1031875</wp:posOffset>
                </wp:positionV>
                <wp:extent cx="5147310" cy="8347710"/>
                <wp:effectExtent l="0" t="0" r="0" b="0"/>
                <wp:wrapSquare wrapText="bothSides"/>
                <wp:docPr id="1" name="文本框 131"/>
                <wp:cNvGraphicFramePr/>
                <a:graphic xmlns:a="http://schemas.openxmlformats.org/drawingml/2006/main">
                  <a:graphicData uri="http://schemas.microsoft.com/office/word/2010/wordprocessingShape">
                    <wps:wsp>
                      <wps:cNvSpPr/>
                      <wps:spPr>
                        <a:xfrm>
                          <a:off x="0" y="0"/>
                          <a:ext cx="5146560" cy="8346960"/>
                        </a:xfrm>
                        <a:prstGeom prst="rect">
                          <a:avLst/>
                        </a:prstGeom>
                        <a:noFill/>
                        <a:ln w="6480">
                          <a:noFill/>
                        </a:ln>
                        <a:effectLst/>
                      </wps:spPr>
                      <wps:txbx>
                        <w:txbxContent>
                          <w:p>
                            <w:pPr>
                              <w:pStyle w:val="58"/>
                              <w:spacing w:before="40" w:after="40"/>
                              <w:jc w:val="center"/>
                              <w:rPr>
                                <w:caps/>
                                <w:sz w:val="32"/>
                                <w:szCs w:val="32"/>
                              </w:rPr>
                            </w:pPr>
                          </w:p>
                          <w:p>
                            <w:pPr>
                              <w:pStyle w:val="58"/>
                              <w:spacing w:before="80" w:after="40"/>
                              <w:jc w:val="center"/>
                              <w:rPr>
                                <w:b/>
                                <w:caps/>
                                <w:sz w:val="28"/>
                                <w:szCs w:val="28"/>
                              </w:rPr>
                            </w:pPr>
                            <w:r>
                              <w:rPr>
                                <w:rFonts w:hint="eastAsia"/>
                                <w:b/>
                                <w:sz w:val="96"/>
                                <w:szCs w:val="96"/>
                                <w:lang w:val="en-US" w:eastAsia="zh-CN"/>
                              </w:rPr>
                              <w:t>磋商</w:t>
                            </w:r>
                            <w:r>
                              <w:rPr>
                                <w:b/>
                                <w:sz w:val="96"/>
                                <w:szCs w:val="96"/>
                              </w:rPr>
                              <w:t>采购文件</w:t>
                            </w:r>
                          </w:p>
                          <w:p>
                            <w:pPr>
                              <w:pStyle w:val="58"/>
                              <w:spacing w:before="80" w:after="40"/>
                              <w:rPr>
                                <w:b/>
                                <w:caps/>
                                <w:sz w:val="28"/>
                                <w:szCs w:val="28"/>
                              </w:rPr>
                            </w:pPr>
                          </w:p>
                          <w:p>
                            <w:pPr>
                              <w:pStyle w:val="58"/>
                              <w:spacing w:before="80" w:after="40"/>
                              <w:rPr>
                                <w:b/>
                                <w:caps/>
                                <w:sz w:val="28"/>
                                <w:szCs w:val="28"/>
                              </w:rPr>
                            </w:pPr>
                          </w:p>
                          <w:p>
                            <w:pPr>
                              <w:pStyle w:val="58"/>
                              <w:spacing w:before="80" w:after="40"/>
                              <w:rPr>
                                <w:b/>
                                <w:caps/>
                                <w:sz w:val="28"/>
                                <w:szCs w:val="28"/>
                              </w:rPr>
                            </w:pPr>
                          </w:p>
                          <w:p>
                            <w:pPr>
                              <w:pStyle w:val="58"/>
                              <w:spacing w:before="80" w:after="40"/>
                              <w:jc w:val="center"/>
                              <w:rPr>
                                <w:b/>
                                <w:caps/>
                                <w:sz w:val="28"/>
                                <w:szCs w:val="28"/>
                              </w:rPr>
                            </w:pPr>
                            <w:r>
                              <w:rPr>
                                <w:b/>
                                <w:caps/>
                                <w:sz w:val="36"/>
                                <w:szCs w:val="36"/>
                              </w:rPr>
                              <w:t>项目名称：</w:t>
                            </w:r>
                            <w:r>
                              <w:rPr>
                                <w:rFonts w:hint="eastAsia"/>
                                <w:b/>
                                <w:caps/>
                                <w:sz w:val="36"/>
                                <w:szCs w:val="36"/>
                                <w:lang w:eastAsia="zh-CN"/>
                              </w:rPr>
                              <w:t>2022</w:t>
                            </w:r>
                            <w:r>
                              <w:rPr>
                                <w:b/>
                                <w:caps/>
                                <w:sz w:val="36"/>
                                <w:szCs w:val="36"/>
                              </w:rPr>
                              <w:t>年度</w:t>
                            </w:r>
                            <w:r>
                              <w:rPr>
                                <w:rFonts w:hint="eastAsia"/>
                                <w:b/>
                                <w:caps/>
                                <w:sz w:val="36"/>
                                <w:szCs w:val="36"/>
                                <w:lang w:eastAsia="zh-CN"/>
                              </w:rPr>
                              <w:t>招标代理公司磋商</w:t>
                            </w:r>
                            <w:r>
                              <w:rPr>
                                <w:b/>
                                <w:caps/>
                                <w:sz w:val="36"/>
                                <w:szCs w:val="36"/>
                              </w:rPr>
                              <w:t>采购项目</w:t>
                            </w:r>
                          </w:p>
                          <w:p>
                            <w:pPr>
                              <w:pStyle w:val="58"/>
                              <w:spacing w:before="80" w:after="40"/>
                              <w:rPr>
                                <w:b/>
                                <w:caps/>
                                <w:sz w:val="28"/>
                                <w:szCs w:val="28"/>
                              </w:rPr>
                            </w:pPr>
                          </w:p>
                          <w:p>
                            <w:pPr>
                              <w:pStyle w:val="58"/>
                              <w:spacing w:before="80" w:after="40"/>
                              <w:rPr>
                                <w:b/>
                                <w:caps/>
                                <w:sz w:val="28"/>
                                <w:szCs w:val="28"/>
                              </w:rPr>
                            </w:pPr>
                          </w:p>
                          <w:p>
                            <w:pPr>
                              <w:pStyle w:val="58"/>
                              <w:spacing w:before="80" w:after="40"/>
                              <w:rPr>
                                <w:b/>
                                <w:caps/>
                                <w:sz w:val="28"/>
                                <w:szCs w:val="28"/>
                              </w:rPr>
                            </w:pPr>
                          </w:p>
                          <w:p>
                            <w:pPr>
                              <w:pStyle w:val="58"/>
                              <w:spacing w:before="80" w:after="40"/>
                              <w:rPr>
                                <w:b/>
                                <w:caps/>
                                <w:sz w:val="28"/>
                                <w:szCs w:val="28"/>
                              </w:rPr>
                            </w:pPr>
                          </w:p>
                          <w:p>
                            <w:pPr>
                              <w:pStyle w:val="58"/>
                              <w:spacing w:before="80" w:after="40"/>
                              <w:jc w:val="center"/>
                              <w:rPr>
                                <w:rFonts w:hint="eastAsia" w:eastAsiaTheme="minorEastAsia"/>
                                <w:b/>
                                <w:caps/>
                                <w:sz w:val="36"/>
                                <w:szCs w:val="36"/>
                                <w:lang w:eastAsia="zh-CN"/>
                              </w:rPr>
                            </w:pPr>
                            <w:r>
                              <w:rPr>
                                <w:rFonts w:hint="eastAsia"/>
                                <w:b/>
                                <w:caps/>
                                <w:sz w:val="36"/>
                                <w:szCs w:val="36"/>
                                <w:lang w:eastAsia="zh-CN"/>
                              </w:rPr>
                              <w:t>四川省邛崃监狱*四川省南宝山服饰有限公司</w:t>
                            </w:r>
                          </w:p>
                          <w:p>
                            <w:pPr>
                              <w:pStyle w:val="58"/>
                              <w:spacing w:before="80" w:after="40"/>
                              <w:jc w:val="center"/>
                              <w:rPr>
                                <w:b/>
                                <w:caps/>
                                <w:sz w:val="28"/>
                                <w:szCs w:val="28"/>
                              </w:rPr>
                            </w:pPr>
                            <w:r>
                              <w:rPr>
                                <w:rFonts w:hint="eastAsia"/>
                                <w:b/>
                                <w:caps/>
                                <w:sz w:val="28"/>
                                <w:szCs w:val="28"/>
                                <w:lang w:eastAsia="zh-CN"/>
                              </w:rPr>
                              <w:t>2022</w:t>
                            </w:r>
                            <w:r>
                              <w:rPr>
                                <w:b/>
                                <w:caps/>
                                <w:sz w:val="28"/>
                                <w:szCs w:val="28"/>
                              </w:rPr>
                              <w:t>年</w:t>
                            </w:r>
                            <w:r>
                              <w:rPr>
                                <w:rFonts w:hint="eastAsia"/>
                                <w:b/>
                                <w:caps/>
                                <w:sz w:val="28"/>
                                <w:szCs w:val="28"/>
                                <w:lang w:val="en-US" w:eastAsia="zh-CN"/>
                              </w:rPr>
                              <w:t>7</w:t>
                            </w:r>
                            <w:r>
                              <w:rPr>
                                <w:b/>
                                <w:caps/>
                                <w:sz w:val="28"/>
                                <w:szCs w:val="28"/>
                              </w:rPr>
                              <w:t>月</w:t>
                            </w:r>
                          </w:p>
                        </w:txbxContent>
                      </wps:txbx>
                      <wps:bodyPr lIns="0" tIns="0" rIns="0" bIns="0">
                        <a:noAutofit/>
                      </wps:bodyPr>
                    </wps:wsp>
                  </a:graphicData>
                </a:graphic>
              </wp:anchor>
            </w:drawing>
          </mc:Choice>
          <mc:Fallback>
            <w:pict>
              <v:rect id="文本框 131" o:spid="_x0000_s1026" o:spt="1" style="position:absolute;left:0pt;margin-left:7.7pt;margin-top:81.25pt;height:657.3pt;width:405.3pt;mso-position-horizontal-relative:margin;mso-position-vertical-relative:page;mso-wrap-distance-bottom:0pt;mso-wrap-distance-left:14.4pt;mso-wrap-distance-right:14.4pt;mso-wrap-distance-top:0pt;z-index:251659264;mso-width-relative:page;mso-height-relative:page;" filled="f" stroked="f" coordsize="21600,21600" o:gfxdata="UEsDBAoAAAAAAIdO4kAAAAAAAAAAAAAAAAAEAAAAZHJzL1BLAwQUAAAACACHTuJA8uyIw9gAAAAL&#10;AQAADwAAAGRycy9kb3ducmV2LnhtbE2PQU/DMAyF70j8h8hI3FjaauumrumEJsENAQN2dhuvrdok&#10;VZNl499jTnCynv30/L1ydzWjiDT73lkF6SIBQbZxuretgs+Pp4cNCB/QahydJQXf5GFX3d6UWGh3&#10;se8UD6EVHGJ9gQq6EKZCSt90ZNAv3ESWbyc3Gwws51bqGS8cbkaZJUkuDfaWP3Q40b6jZjicjYLH&#10;YwzHr32I+PrinnUckv6tHpS6v0uTLYhA1/Bnhl98RoeKmWp3ttqLkfVqyU6eebYCwYZNlnO5mjfL&#10;9ToFWZXyf4fqB1BLAwQUAAAACACHTuJAoGi9a8kBAACQAwAADgAAAGRycy9lMm9Eb2MueG1srVNL&#10;btswEN0X6B0I7mtJiWO4guWggJGiQNEGSHsAmiItAvyBQ1vyBdobdNVN9z2Xz9EhJTtFsskiG2qG&#10;M/Nm3uNodTsYTQ4igHK2odWspERY7lpldw39/u3u3ZISiMy2TDsrGnoUQG/Xb9+sel+LK9c53YpA&#10;EMRC3fuGdjH6uiiAd8IwmDkvLAalC4ZFdMOuaAPrEd3o4qosF0XvQuuD4wIAbzdjkE6I4SWATkrF&#10;xcbxvRE2jqhBaBaREnTKA13naaUUPH6VEkQkuqHINOYTm6C9TWexXrF6F5jvFJ9GYC8Z4Qknw5TF&#10;pheoDYuM7IN6BmUUDw6cjDPuTDESyYogi6p8os1Dx7zIXFBq8BfR4fVg+ZfDfSCqxU2gxDKDD376&#10;9fP0++/pzw9SXVdJoN5DjXkP/j5MHqCZ2A4ymPRFHmTIoh4vooohEo6XN9V8cbNAvTnGltfzxXt0&#10;EKd4LPcB4kfhDElGQwO+WhaTHT5DHFPPKambdXdKa7xntbakb+hivixzwSWC4NqmBJF3YIJJRMbR&#10;kxWH7TDx2br2iDLoTxalTWtyNsLZ2E7G2P/DPjqp8mgJaSxHSsnBh8rkpqVKm/C/n7Mef6T1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LsiMPYAAAACwEAAA8AAAAAAAAAAQAgAAAAIgAAAGRycy9k&#10;b3ducmV2LnhtbFBLAQIUABQAAAAIAIdO4kCgaL1ryQEAAJADAAAOAAAAAAAAAAEAIAAAACcBAABk&#10;cnMvZTJvRG9jLnhtbFBLBQYAAAAABgAGAFkBAABiBQAAAAA=&#10;">
                <v:fill on="f" focussize="0,0"/>
                <v:stroke on="f" weight="0.510236220472441pt"/>
                <v:imagedata o:title=""/>
                <o:lock v:ext="edit" aspectratio="f"/>
                <v:textbox inset="0mm,0mm,0mm,0mm">
                  <w:txbxContent>
                    <w:p>
                      <w:pPr>
                        <w:pStyle w:val="58"/>
                        <w:spacing w:before="40" w:after="40"/>
                        <w:jc w:val="center"/>
                        <w:rPr>
                          <w:caps/>
                          <w:sz w:val="32"/>
                          <w:szCs w:val="32"/>
                        </w:rPr>
                      </w:pPr>
                    </w:p>
                    <w:p>
                      <w:pPr>
                        <w:pStyle w:val="58"/>
                        <w:spacing w:before="80" w:after="40"/>
                        <w:jc w:val="center"/>
                        <w:rPr>
                          <w:b/>
                          <w:caps/>
                          <w:sz w:val="28"/>
                          <w:szCs w:val="28"/>
                        </w:rPr>
                      </w:pPr>
                      <w:r>
                        <w:rPr>
                          <w:rFonts w:hint="eastAsia"/>
                          <w:b/>
                          <w:sz w:val="96"/>
                          <w:szCs w:val="96"/>
                          <w:lang w:val="en-US" w:eastAsia="zh-CN"/>
                        </w:rPr>
                        <w:t>磋商</w:t>
                      </w:r>
                      <w:r>
                        <w:rPr>
                          <w:b/>
                          <w:sz w:val="96"/>
                          <w:szCs w:val="96"/>
                        </w:rPr>
                        <w:t>采购文件</w:t>
                      </w:r>
                    </w:p>
                    <w:p>
                      <w:pPr>
                        <w:pStyle w:val="58"/>
                        <w:spacing w:before="80" w:after="40"/>
                        <w:rPr>
                          <w:b/>
                          <w:caps/>
                          <w:sz w:val="28"/>
                          <w:szCs w:val="28"/>
                        </w:rPr>
                      </w:pPr>
                    </w:p>
                    <w:p>
                      <w:pPr>
                        <w:pStyle w:val="58"/>
                        <w:spacing w:before="80" w:after="40"/>
                        <w:rPr>
                          <w:b/>
                          <w:caps/>
                          <w:sz w:val="28"/>
                          <w:szCs w:val="28"/>
                        </w:rPr>
                      </w:pPr>
                    </w:p>
                    <w:p>
                      <w:pPr>
                        <w:pStyle w:val="58"/>
                        <w:spacing w:before="80" w:after="40"/>
                        <w:rPr>
                          <w:b/>
                          <w:caps/>
                          <w:sz w:val="28"/>
                          <w:szCs w:val="28"/>
                        </w:rPr>
                      </w:pPr>
                    </w:p>
                    <w:p>
                      <w:pPr>
                        <w:pStyle w:val="58"/>
                        <w:spacing w:before="80" w:after="40"/>
                        <w:jc w:val="center"/>
                        <w:rPr>
                          <w:b/>
                          <w:caps/>
                          <w:sz w:val="28"/>
                          <w:szCs w:val="28"/>
                        </w:rPr>
                      </w:pPr>
                      <w:r>
                        <w:rPr>
                          <w:b/>
                          <w:caps/>
                          <w:sz w:val="36"/>
                          <w:szCs w:val="36"/>
                        </w:rPr>
                        <w:t>项目名称：</w:t>
                      </w:r>
                      <w:r>
                        <w:rPr>
                          <w:rFonts w:hint="eastAsia"/>
                          <w:b/>
                          <w:caps/>
                          <w:sz w:val="36"/>
                          <w:szCs w:val="36"/>
                          <w:lang w:eastAsia="zh-CN"/>
                        </w:rPr>
                        <w:t>2022</w:t>
                      </w:r>
                      <w:r>
                        <w:rPr>
                          <w:b/>
                          <w:caps/>
                          <w:sz w:val="36"/>
                          <w:szCs w:val="36"/>
                        </w:rPr>
                        <w:t>年度</w:t>
                      </w:r>
                      <w:r>
                        <w:rPr>
                          <w:rFonts w:hint="eastAsia"/>
                          <w:b/>
                          <w:caps/>
                          <w:sz w:val="36"/>
                          <w:szCs w:val="36"/>
                          <w:lang w:eastAsia="zh-CN"/>
                        </w:rPr>
                        <w:t>招标代理公司磋商</w:t>
                      </w:r>
                      <w:r>
                        <w:rPr>
                          <w:b/>
                          <w:caps/>
                          <w:sz w:val="36"/>
                          <w:szCs w:val="36"/>
                        </w:rPr>
                        <w:t>采购项目</w:t>
                      </w:r>
                    </w:p>
                    <w:p>
                      <w:pPr>
                        <w:pStyle w:val="58"/>
                        <w:spacing w:before="80" w:after="40"/>
                        <w:rPr>
                          <w:b/>
                          <w:caps/>
                          <w:sz w:val="28"/>
                          <w:szCs w:val="28"/>
                        </w:rPr>
                      </w:pPr>
                    </w:p>
                    <w:p>
                      <w:pPr>
                        <w:pStyle w:val="58"/>
                        <w:spacing w:before="80" w:after="40"/>
                        <w:rPr>
                          <w:b/>
                          <w:caps/>
                          <w:sz w:val="28"/>
                          <w:szCs w:val="28"/>
                        </w:rPr>
                      </w:pPr>
                    </w:p>
                    <w:p>
                      <w:pPr>
                        <w:pStyle w:val="58"/>
                        <w:spacing w:before="80" w:after="40"/>
                        <w:rPr>
                          <w:b/>
                          <w:caps/>
                          <w:sz w:val="28"/>
                          <w:szCs w:val="28"/>
                        </w:rPr>
                      </w:pPr>
                    </w:p>
                    <w:p>
                      <w:pPr>
                        <w:pStyle w:val="58"/>
                        <w:spacing w:before="80" w:after="40"/>
                        <w:rPr>
                          <w:b/>
                          <w:caps/>
                          <w:sz w:val="28"/>
                          <w:szCs w:val="28"/>
                        </w:rPr>
                      </w:pPr>
                    </w:p>
                    <w:p>
                      <w:pPr>
                        <w:pStyle w:val="58"/>
                        <w:spacing w:before="80" w:after="40"/>
                        <w:jc w:val="center"/>
                        <w:rPr>
                          <w:rFonts w:hint="eastAsia" w:eastAsiaTheme="minorEastAsia"/>
                          <w:b/>
                          <w:caps/>
                          <w:sz w:val="36"/>
                          <w:szCs w:val="36"/>
                          <w:lang w:eastAsia="zh-CN"/>
                        </w:rPr>
                      </w:pPr>
                      <w:r>
                        <w:rPr>
                          <w:rFonts w:hint="eastAsia"/>
                          <w:b/>
                          <w:caps/>
                          <w:sz w:val="36"/>
                          <w:szCs w:val="36"/>
                          <w:lang w:eastAsia="zh-CN"/>
                        </w:rPr>
                        <w:t>四川省邛崃监狱*四川省南宝山服饰有限公司</w:t>
                      </w:r>
                    </w:p>
                    <w:p>
                      <w:pPr>
                        <w:pStyle w:val="58"/>
                        <w:spacing w:before="80" w:after="40"/>
                        <w:jc w:val="center"/>
                        <w:rPr>
                          <w:b/>
                          <w:caps/>
                          <w:sz w:val="28"/>
                          <w:szCs w:val="28"/>
                        </w:rPr>
                      </w:pPr>
                      <w:r>
                        <w:rPr>
                          <w:rFonts w:hint="eastAsia"/>
                          <w:b/>
                          <w:caps/>
                          <w:sz w:val="28"/>
                          <w:szCs w:val="28"/>
                          <w:lang w:eastAsia="zh-CN"/>
                        </w:rPr>
                        <w:t>2022</w:t>
                      </w:r>
                      <w:r>
                        <w:rPr>
                          <w:b/>
                          <w:caps/>
                          <w:sz w:val="28"/>
                          <w:szCs w:val="28"/>
                        </w:rPr>
                        <w:t>年</w:t>
                      </w:r>
                      <w:r>
                        <w:rPr>
                          <w:rFonts w:hint="eastAsia"/>
                          <w:b/>
                          <w:caps/>
                          <w:sz w:val="28"/>
                          <w:szCs w:val="28"/>
                          <w:lang w:val="en-US" w:eastAsia="zh-CN"/>
                        </w:rPr>
                        <w:t>7</w:t>
                      </w:r>
                      <w:r>
                        <w:rPr>
                          <w:b/>
                          <w:caps/>
                          <w:sz w:val="28"/>
                          <w:szCs w:val="28"/>
                        </w:rPr>
                        <w:t>月</w:t>
                      </w:r>
                    </w:p>
                  </w:txbxContent>
                </v:textbox>
                <w10:wrap type="square"/>
              </v:rect>
            </w:pict>
          </mc:Fallback>
        </mc:AlternateContent>
      </w:r>
    </w:p>
    <w:p>
      <w:pPr>
        <w:sectPr>
          <w:headerReference r:id="rId3" w:type="default"/>
          <w:footerReference r:id="rId4" w:type="default"/>
          <w:pgSz w:w="11906" w:h="16838"/>
          <w:pgMar w:top="1440" w:right="1800" w:bottom="1440" w:left="1800" w:header="851" w:footer="0" w:gutter="0"/>
          <w:pgNumType w:start="0"/>
          <w:cols w:space="720" w:num="1"/>
          <w:formProt w:val="0"/>
          <w:docGrid w:type="lines" w:linePitch="312" w:charSpace="0"/>
        </w:sectPr>
      </w:pPr>
    </w:p>
    <w:sdt>
      <w:sdtPr>
        <w:id w:val="1763233"/>
        <w:docPartObj>
          <w:docPartGallery w:val="Table of Contents"/>
          <w:docPartUnique/>
        </w:docPartObj>
      </w:sdtPr>
      <w:sdtContent>
        <w:p>
          <w:pPr>
            <w:jc w:val="center"/>
            <w:rPr>
              <w:rFonts w:ascii="宋体" w:hAnsi="宋体" w:eastAsia="宋体" w:cs="宋体"/>
              <w:b/>
              <w:bCs/>
              <w:sz w:val="44"/>
              <w:szCs w:val="44"/>
            </w:rPr>
          </w:pPr>
          <w:r>
            <w:rPr>
              <w:rFonts w:ascii="宋体" w:hAnsi="宋体" w:eastAsia="宋体" w:cs="宋体"/>
              <w:b/>
              <w:bCs/>
              <w:sz w:val="44"/>
              <w:szCs w:val="44"/>
            </w:rPr>
            <w:t>目录</w:t>
          </w:r>
        </w:p>
        <w:p>
          <w:pPr>
            <w:pStyle w:val="17"/>
            <w:tabs>
              <w:tab w:val="right" w:leader="dot" w:pos="8306"/>
            </w:tabs>
            <w:rPr>
              <w:sz w:val="30"/>
              <w:szCs w:val="30"/>
            </w:rPr>
          </w:pPr>
          <w:r>
            <w:fldChar w:fldCharType="begin"/>
          </w:r>
          <w:r>
            <w:rPr>
              <w:rFonts w:ascii="宋体" w:hAnsi="宋体" w:cs="宋体"/>
              <w:b/>
              <w:sz w:val="30"/>
              <w:szCs w:val="30"/>
            </w:rPr>
            <w:instrText xml:space="preserve">TOC \o "1-2" \u \h</w:instrText>
          </w:r>
          <w:r>
            <w:rPr>
              <w:rFonts w:ascii="宋体" w:hAnsi="宋体" w:cs="宋体"/>
              <w:b/>
              <w:sz w:val="30"/>
              <w:szCs w:val="30"/>
            </w:rPr>
            <w:fldChar w:fldCharType="separate"/>
          </w:r>
          <w:r>
            <w:rPr>
              <w:rFonts w:ascii="宋体" w:hAnsi="宋体" w:cs="宋体"/>
              <w:sz w:val="30"/>
              <w:szCs w:val="30"/>
            </w:rPr>
            <w:fldChar w:fldCharType="begin"/>
          </w:r>
          <w:r>
            <w:rPr>
              <w:rFonts w:ascii="宋体" w:hAnsi="宋体" w:cs="宋体"/>
              <w:sz w:val="30"/>
              <w:szCs w:val="30"/>
            </w:rPr>
            <w:instrText xml:space="preserve"> HYPERLINK \l _Toc6550 </w:instrText>
          </w:r>
          <w:r>
            <w:rPr>
              <w:rFonts w:ascii="宋体" w:hAnsi="宋体" w:cs="宋体"/>
              <w:sz w:val="30"/>
              <w:szCs w:val="30"/>
            </w:rPr>
            <w:fldChar w:fldCharType="separate"/>
          </w:r>
          <w:r>
            <w:rPr>
              <w:rFonts w:asciiTheme="minorEastAsia" w:hAnsiTheme="minorEastAsia" w:eastAsiaTheme="minorEastAsia" w:cstheme="minorEastAsia"/>
              <w:sz w:val="30"/>
              <w:szCs w:val="30"/>
            </w:rPr>
            <w:t>第一章</w:t>
          </w:r>
          <w:r>
            <w:rPr>
              <w:rFonts w:hint="eastAsia" w:asciiTheme="minorEastAsia" w:hAnsiTheme="minorEastAsia" w:eastAsiaTheme="minorEastAsia" w:cstheme="minorEastAsia"/>
              <w:sz w:val="30"/>
              <w:szCs w:val="30"/>
              <w:lang w:eastAsia="zh-CN"/>
            </w:rPr>
            <w:t>竞争性磋商</w:t>
          </w:r>
          <w:r>
            <w:rPr>
              <w:rFonts w:asciiTheme="minorEastAsia" w:hAnsiTheme="minorEastAsia" w:eastAsiaTheme="minorEastAsia" w:cstheme="minorEastAsia"/>
              <w:sz w:val="30"/>
              <w:szCs w:val="30"/>
            </w:rPr>
            <w:t>邀请</w:t>
          </w:r>
          <w:r>
            <w:rPr>
              <w:sz w:val="30"/>
              <w:szCs w:val="30"/>
            </w:rPr>
            <w:tab/>
          </w:r>
          <w:r>
            <w:rPr>
              <w:sz w:val="30"/>
              <w:szCs w:val="30"/>
            </w:rPr>
            <w:fldChar w:fldCharType="begin"/>
          </w:r>
          <w:r>
            <w:rPr>
              <w:sz w:val="30"/>
              <w:szCs w:val="30"/>
            </w:rPr>
            <w:instrText xml:space="preserve"> PAGEREF _Toc6550 \h </w:instrText>
          </w:r>
          <w:r>
            <w:rPr>
              <w:sz w:val="30"/>
              <w:szCs w:val="30"/>
            </w:rPr>
            <w:fldChar w:fldCharType="separate"/>
          </w:r>
          <w:r>
            <w:rPr>
              <w:sz w:val="30"/>
              <w:szCs w:val="30"/>
            </w:rPr>
            <w:t>2</w:t>
          </w:r>
          <w:r>
            <w:rPr>
              <w:sz w:val="30"/>
              <w:szCs w:val="30"/>
            </w:rPr>
            <w:fldChar w:fldCharType="end"/>
          </w:r>
          <w:r>
            <w:rPr>
              <w:rFonts w:ascii="宋体" w:hAnsi="宋体" w:cs="宋体"/>
              <w:sz w:val="30"/>
              <w:szCs w:val="30"/>
            </w:rPr>
            <w:fldChar w:fldCharType="end"/>
          </w:r>
        </w:p>
        <w:p>
          <w:pPr>
            <w:pStyle w:val="17"/>
            <w:tabs>
              <w:tab w:val="right" w:leader="dot" w:pos="8306"/>
            </w:tabs>
            <w:rPr>
              <w:sz w:val="30"/>
              <w:szCs w:val="30"/>
            </w:rPr>
          </w:pPr>
          <w:r>
            <w:rPr>
              <w:sz w:val="30"/>
              <w:szCs w:val="30"/>
            </w:rPr>
            <w:fldChar w:fldCharType="begin"/>
          </w:r>
          <w:r>
            <w:rPr>
              <w:sz w:val="30"/>
              <w:szCs w:val="30"/>
            </w:rPr>
            <w:instrText xml:space="preserve"> HYPERLINK \l _Toc12745 </w:instrText>
          </w:r>
          <w:r>
            <w:rPr>
              <w:sz w:val="30"/>
              <w:szCs w:val="30"/>
            </w:rPr>
            <w:fldChar w:fldCharType="separate"/>
          </w:r>
          <w:r>
            <w:rPr>
              <w:rFonts w:hint="eastAsia" w:ascii="仿宋" w:hAnsi="仿宋" w:eastAsia="仿宋"/>
              <w:bCs/>
              <w:sz w:val="30"/>
              <w:szCs w:val="30"/>
            </w:rPr>
            <w:t xml:space="preserve">第二章 </w:t>
          </w:r>
          <w:r>
            <w:rPr>
              <w:rFonts w:ascii="仿宋" w:hAnsi="仿宋" w:eastAsia="仿宋"/>
              <w:bCs/>
              <w:sz w:val="30"/>
              <w:szCs w:val="30"/>
            </w:rPr>
            <w:t xml:space="preserve"> </w:t>
          </w:r>
          <w:r>
            <w:rPr>
              <w:rFonts w:hint="eastAsia" w:ascii="仿宋" w:hAnsi="仿宋" w:eastAsia="仿宋"/>
              <w:bCs/>
              <w:sz w:val="30"/>
              <w:szCs w:val="30"/>
            </w:rPr>
            <w:t>磋商须知</w:t>
          </w:r>
          <w:r>
            <w:rPr>
              <w:sz w:val="30"/>
              <w:szCs w:val="30"/>
            </w:rPr>
            <w:tab/>
          </w:r>
          <w:r>
            <w:rPr>
              <w:sz w:val="30"/>
              <w:szCs w:val="30"/>
            </w:rPr>
            <w:fldChar w:fldCharType="begin"/>
          </w:r>
          <w:r>
            <w:rPr>
              <w:sz w:val="30"/>
              <w:szCs w:val="30"/>
            </w:rPr>
            <w:instrText xml:space="preserve"> PAGEREF _Toc12745 \h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17"/>
            <w:tabs>
              <w:tab w:val="right" w:leader="dot" w:pos="8306"/>
            </w:tabs>
            <w:rPr>
              <w:sz w:val="30"/>
              <w:szCs w:val="30"/>
            </w:rPr>
          </w:pPr>
          <w:r>
            <w:rPr>
              <w:sz w:val="30"/>
              <w:szCs w:val="30"/>
            </w:rPr>
            <w:fldChar w:fldCharType="begin"/>
          </w:r>
          <w:r>
            <w:rPr>
              <w:sz w:val="30"/>
              <w:szCs w:val="30"/>
            </w:rPr>
            <w:instrText xml:space="preserve"> HYPERLINK \l _Toc23300 </w:instrText>
          </w:r>
          <w:r>
            <w:rPr>
              <w:sz w:val="30"/>
              <w:szCs w:val="30"/>
            </w:rPr>
            <w:fldChar w:fldCharType="separate"/>
          </w:r>
          <w:r>
            <w:rPr>
              <w:rFonts w:hint="eastAsia" w:ascii="仿宋" w:hAnsi="仿宋" w:eastAsia="仿宋"/>
              <w:bCs/>
              <w:sz w:val="30"/>
              <w:szCs w:val="30"/>
            </w:rPr>
            <w:t>第三章  代理机构资格证明文件</w:t>
          </w:r>
          <w:r>
            <w:rPr>
              <w:sz w:val="30"/>
              <w:szCs w:val="30"/>
            </w:rPr>
            <w:tab/>
          </w:r>
          <w:r>
            <w:rPr>
              <w:sz w:val="30"/>
              <w:szCs w:val="30"/>
            </w:rPr>
            <w:fldChar w:fldCharType="begin"/>
          </w:r>
          <w:r>
            <w:rPr>
              <w:sz w:val="30"/>
              <w:szCs w:val="30"/>
            </w:rPr>
            <w:instrText xml:space="preserve"> PAGEREF _Toc23300 \h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17"/>
            <w:tabs>
              <w:tab w:val="right" w:leader="dot" w:pos="8306"/>
            </w:tabs>
            <w:rPr>
              <w:sz w:val="30"/>
              <w:szCs w:val="30"/>
            </w:rPr>
          </w:pPr>
          <w:r>
            <w:rPr>
              <w:sz w:val="30"/>
              <w:szCs w:val="30"/>
            </w:rPr>
            <w:fldChar w:fldCharType="begin"/>
          </w:r>
          <w:r>
            <w:rPr>
              <w:sz w:val="30"/>
              <w:szCs w:val="30"/>
            </w:rPr>
            <w:instrText xml:space="preserve"> HYPERLINK \l _Toc9413 </w:instrText>
          </w:r>
          <w:r>
            <w:rPr>
              <w:sz w:val="30"/>
              <w:szCs w:val="30"/>
            </w:rPr>
            <w:fldChar w:fldCharType="separate"/>
          </w:r>
          <w:r>
            <w:rPr>
              <w:rFonts w:hint="eastAsia"/>
              <w:sz w:val="30"/>
              <w:szCs w:val="30"/>
            </w:rPr>
            <w:t>第四章  服务要求</w:t>
          </w:r>
          <w:r>
            <w:rPr>
              <w:sz w:val="30"/>
              <w:szCs w:val="30"/>
            </w:rPr>
            <w:tab/>
          </w:r>
          <w:r>
            <w:rPr>
              <w:sz w:val="30"/>
              <w:szCs w:val="30"/>
            </w:rPr>
            <w:fldChar w:fldCharType="begin"/>
          </w:r>
          <w:r>
            <w:rPr>
              <w:sz w:val="30"/>
              <w:szCs w:val="30"/>
            </w:rPr>
            <w:instrText xml:space="preserve"> PAGEREF _Toc9413 \h </w:instrText>
          </w:r>
          <w:r>
            <w:rPr>
              <w:sz w:val="30"/>
              <w:szCs w:val="30"/>
            </w:rPr>
            <w:fldChar w:fldCharType="separate"/>
          </w:r>
          <w:r>
            <w:rPr>
              <w:sz w:val="30"/>
              <w:szCs w:val="30"/>
            </w:rPr>
            <w:t>7</w:t>
          </w:r>
          <w:r>
            <w:rPr>
              <w:sz w:val="30"/>
              <w:szCs w:val="30"/>
            </w:rPr>
            <w:fldChar w:fldCharType="end"/>
          </w:r>
          <w:r>
            <w:rPr>
              <w:sz w:val="30"/>
              <w:szCs w:val="30"/>
            </w:rPr>
            <w:fldChar w:fldCharType="end"/>
          </w:r>
        </w:p>
        <w:p>
          <w:pPr>
            <w:pStyle w:val="17"/>
            <w:tabs>
              <w:tab w:val="right" w:leader="dot" w:pos="8306"/>
            </w:tabs>
            <w:rPr>
              <w:sz w:val="30"/>
              <w:szCs w:val="30"/>
            </w:rPr>
          </w:pPr>
          <w:r>
            <w:rPr>
              <w:sz w:val="30"/>
              <w:szCs w:val="30"/>
            </w:rPr>
            <w:fldChar w:fldCharType="begin"/>
          </w:r>
          <w:r>
            <w:rPr>
              <w:sz w:val="30"/>
              <w:szCs w:val="30"/>
            </w:rPr>
            <w:instrText xml:space="preserve"> HYPERLINK \l _Toc16855 </w:instrText>
          </w:r>
          <w:r>
            <w:rPr>
              <w:sz w:val="30"/>
              <w:szCs w:val="30"/>
            </w:rPr>
            <w:fldChar w:fldCharType="separate"/>
          </w:r>
          <w:r>
            <w:rPr>
              <w:rFonts w:hint="eastAsia"/>
              <w:sz w:val="30"/>
              <w:szCs w:val="30"/>
            </w:rPr>
            <w:t>第五章  评审程序及评分标准</w:t>
          </w:r>
          <w:r>
            <w:rPr>
              <w:sz w:val="30"/>
              <w:szCs w:val="30"/>
            </w:rPr>
            <w:tab/>
          </w:r>
          <w:r>
            <w:rPr>
              <w:sz w:val="30"/>
              <w:szCs w:val="30"/>
            </w:rPr>
            <w:fldChar w:fldCharType="begin"/>
          </w:r>
          <w:r>
            <w:rPr>
              <w:sz w:val="30"/>
              <w:szCs w:val="30"/>
            </w:rPr>
            <w:instrText xml:space="preserve"> PAGEREF _Toc16855 \h </w:instrText>
          </w:r>
          <w:r>
            <w:rPr>
              <w:sz w:val="30"/>
              <w:szCs w:val="30"/>
            </w:rPr>
            <w:fldChar w:fldCharType="separate"/>
          </w:r>
          <w:r>
            <w:rPr>
              <w:sz w:val="30"/>
              <w:szCs w:val="30"/>
            </w:rPr>
            <w:t>8</w:t>
          </w:r>
          <w:r>
            <w:rPr>
              <w:sz w:val="30"/>
              <w:szCs w:val="30"/>
            </w:rPr>
            <w:fldChar w:fldCharType="end"/>
          </w:r>
          <w:r>
            <w:rPr>
              <w:sz w:val="30"/>
              <w:szCs w:val="30"/>
            </w:rPr>
            <w:fldChar w:fldCharType="end"/>
          </w:r>
        </w:p>
        <w:p>
          <w:pPr>
            <w:pStyle w:val="17"/>
            <w:tabs>
              <w:tab w:val="right" w:leader="dot" w:pos="8306"/>
            </w:tabs>
            <w:rPr>
              <w:sz w:val="30"/>
              <w:szCs w:val="30"/>
            </w:rPr>
          </w:pPr>
          <w:r>
            <w:rPr>
              <w:sz w:val="30"/>
              <w:szCs w:val="30"/>
            </w:rPr>
            <w:fldChar w:fldCharType="begin"/>
          </w:r>
          <w:r>
            <w:rPr>
              <w:sz w:val="30"/>
              <w:szCs w:val="30"/>
            </w:rPr>
            <w:instrText xml:space="preserve"> HYPERLINK \l _Toc23436 </w:instrText>
          </w:r>
          <w:r>
            <w:rPr>
              <w:sz w:val="30"/>
              <w:szCs w:val="30"/>
            </w:rPr>
            <w:fldChar w:fldCharType="separate"/>
          </w:r>
          <w:r>
            <w:rPr>
              <w:sz w:val="30"/>
              <w:szCs w:val="30"/>
            </w:rPr>
            <w:t>第</w:t>
          </w:r>
          <w:r>
            <w:rPr>
              <w:rFonts w:hint="eastAsia"/>
              <w:sz w:val="30"/>
              <w:szCs w:val="30"/>
            </w:rPr>
            <w:t>六</w:t>
          </w:r>
          <w:r>
            <w:rPr>
              <w:sz w:val="30"/>
              <w:szCs w:val="30"/>
            </w:rPr>
            <w:t xml:space="preserve">章  </w:t>
          </w:r>
          <w:r>
            <w:rPr>
              <w:rFonts w:hint="eastAsia"/>
              <w:sz w:val="30"/>
              <w:szCs w:val="30"/>
            </w:rPr>
            <w:t>响应</w:t>
          </w:r>
          <w:r>
            <w:rPr>
              <w:sz w:val="30"/>
              <w:szCs w:val="30"/>
            </w:rPr>
            <w:t>文件格式</w:t>
          </w:r>
          <w:r>
            <w:rPr>
              <w:sz w:val="30"/>
              <w:szCs w:val="30"/>
            </w:rPr>
            <w:tab/>
          </w:r>
          <w:r>
            <w:rPr>
              <w:sz w:val="30"/>
              <w:szCs w:val="30"/>
            </w:rPr>
            <w:fldChar w:fldCharType="begin"/>
          </w:r>
          <w:r>
            <w:rPr>
              <w:sz w:val="30"/>
              <w:szCs w:val="30"/>
            </w:rPr>
            <w:instrText xml:space="preserve"> PAGEREF _Toc23436 \h </w:instrText>
          </w:r>
          <w:r>
            <w:rPr>
              <w:sz w:val="30"/>
              <w:szCs w:val="30"/>
            </w:rPr>
            <w:fldChar w:fldCharType="separate"/>
          </w:r>
          <w:r>
            <w:rPr>
              <w:sz w:val="30"/>
              <w:szCs w:val="30"/>
            </w:rPr>
            <w:t>11</w:t>
          </w:r>
          <w:r>
            <w:rPr>
              <w:sz w:val="30"/>
              <w:szCs w:val="30"/>
            </w:rPr>
            <w:fldChar w:fldCharType="end"/>
          </w:r>
          <w:r>
            <w:rPr>
              <w:sz w:val="30"/>
              <w:szCs w:val="30"/>
            </w:rPr>
            <w:fldChar w:fldCharType="end"/>
          </w:r>
        </w:p>
        <w:p>
          <w:pPr>
            <w:pStyle w:val="20"/>
            <w:tabs>
              <w:tab w:val="right" w:leader="dot" w:pos="8306"/>
            </w:tabs>
            <w:rPr>
              <w:sz w:val="30"/>
              <w:szCs w:val="30"/>
            </w:rPr>
          </w:pPr>
          <w:r>
            <w:rPr>
              <w:sz w:val="30"/>
              <w:szCs w:val="30"/>
            </w:rPr>
            <w:fldChar w:fldCharType="begin"/>
          </w:r>
          <w:r>
            <w:rPr>
              <w:sz w:val="30"/>
              <w:szCs w:val="30"/>
            </w:rPr>
            <w:instrText xml:space="preserve"> HYPERLINK \l _Toc23518 </w:instrText>
          </w:r>
          <w:r>
            <w:rPr>
              <w:sz w:val="30"/>
              <w:szCs w:val="30"/>
            </w:rPr>
            <w:fldChar w:fldCharType="separate"/>
          </w:r>
          <w:r>
            <w:rPr>
              <w:sz w:val="30"/>
              <w:szCs w:val="30"/>
            </w:rPr>
            <w:t>一、 法定代表人身份证明书</w:t>
          </w:r>
          <w:r>
            <w:rPr>
              <w:sz w:val="30"/>
              <w:szCs w:val="30"/>
            </w:rPr>
            <w:tab/>
          </w:r>
          <w:r>
            <w:rPr>
              <w:sz w:val="30"/>
              <w:szCs w:val="30"/>
            </w:rPr>
            <w:fldChar w:fldCharType="begin"/>
          </w:r>
          <w:r>
            <w:rPr>
              <w:sz w:val="30"/>
              <w:szCs w:val="30"/>
            </w:rPr>
            <w:instrText xml:space="preserve"> PAGEREF _Toc23518 \h </w:instrText>
          </w:r>
          <w:r>
            <w:rPr>
              <w:sz w:val="30"/>
              <w:szCs w:val="30"/>
            </w:rPr>
            <w:fldChar w:fldCharType="separate"/>
          </w:r>
          <w:r>
            <w:rPr>
              <w:sz w:val="30"/>
              <w:szCs w:val="30"/>
            </w:rPr>
            <w:t>11</w:t>
          </w:r>
          <w:r>
            <w:rPr>
              <w:sz w:val="30"/>
              <w:szCs w:val="30"/>
            </w:rPr>
            <w:fldChar w:fldCharType="end"/>
          </w:r>
          <w:r>
            <w:rPr>
              <w:sz w:val="30"/>
              <w:szCs w:val="30"/>
            </w:rPr>
            <w:fldChar w:fldCharType="end"/>
          </w:r>
        </w:p>
        <w:p>
          <w:pPr>
            <w:pStyle w:val="20"/>
            <w:tabs>
              <w:tab w:val="right" w:leader="dot" w:pos="8306"/>
            </w:tabs>
            <w:rPr>
              <w:sz w:val="30"/>
              <w:szCs w:val="30"/>
            </w:rPr>
          </w:pPr>
          <w:r>
            <w:rPr>
              <w:sz w:val="30"/>
              <w:szCs w:val="30"/>
            </w:rPr>
            <w:fldChar w:fldCharType="begin"/>
          </w:r>
          <w:r>
            <w:rPr>
              <w:sz w:val="30"/>
              <w:szCs w:val="30"/>
            </w:rPr>
            <w:instrText xml:space="preserve"> HYPERLINK \l _Toc20997 </w:instrText>
          </w:r>
          <w:r>
            <w:rPr>
              <w:sz w:val="30"/>
              <w:szCs w:val="30"/>
            </w:rPr>
            <w:fldChar w:fldCharType="separate"/>
          </w:r>
          <w:r>
            <w:rPr>
              <w:sz w:val="30"/>
              <w:szCs w:val="30"/>
            </w:rPr>
            <w:t>二、法定代表人授权委托书</w:t>
          </w:r>
          <w:r>
            <w:rPr>
              <w:sz w:val="30"/>
              <w:szCs w:val="30"/>
            </w:rPr>
            <w:tab/>
          </w:r>
          <w:r>
            <w:rPr>
              <w:sz w:val="30"/>
              <w:szCs w:val="30"/>
            </w:rPr>
            <w:fldChar w:fldCharType="begin"/>
          </w:r>
          <w:r>
            <w:rPr>
              <w:sz w:val="30"/>
              <w:szCs w:val="30"/>
            </w:rPr>
            <w:instrText xml:space="preserve"> PAGEREF _Toc20997 \h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20"/>
            <w:tabs>
              <w:tab w:val="right" w:leader="dot" w:pos="8306"/>
            </w:tabs>
            <w:rPr>
              <w:sz w:val="30"/>
              <w:szCs w:val="30"/>
            </w:rPr>
          </w:pPr>
          <w:r>
            <w:rPr>
              <w:sz w:val="30"/>
              <w:szCs w:val="30"/>
            </w:rPr>
            <w:fldChar w:fldCharType="begin"/>
          </w:r>
          <w:r>
            <w:rPr>
              <w:sz w:val="30"/>
              <w:szCs w:val="30"/>
            </w:rPr>
            <w:instrText xml:space="preserve"> HYPERLINK \l _Toc11242 </w:instrText>
          </w:r>
          <w:r>
            <w:rPr>
              <w:sz w:val="30"/>
              <w:szCs w:val="30"/>
            </w:rPr>
            <w:fldChar w:fldCharType="separate"/>
          </w:r>
          <w:r>
            <w:rPr>
              <w:sz w:val="30"/>
              <w:szCs w:val="30"/>
            </w:rPr>
            <w:t>三、磋商函及</w:t>
          </w:r>
          <w:r>
            <w:rPr>
              <w:rFonts w:hint="eastAsia"/>
              <w:sz w:val="30"/>
              <w:szCs w:val="30"/>
            </w:rPr>
            <w:t>报价</w:t>
          </w:r>
          <w:r>
            <w:rPr>
              <w:sz w:val="30"/>
              <w:szCs w:val="30"/>
            </w:rPr>
            <w:t>承诺</w:t>
          </w:r>
          <w:r>
            <w:rPr>
              <w:rFonts w:hint="eastAsia"/>
              <w:sz w:val="30"/>
              <w:szCs w:val="30"/>
            </w:rPr>
            <w:t>书</w:t>
          </w:r>
          <w:r>
            <w:rPr>
              <w:sz w:val="30"/>
              <w:szCs w:val="30"/>
            </w:rPr>
            <w:tab/>
          </w:r>
          <w:r>
            <w:rPr>
              <w:sz w:val="30"/>
              <w:szCs w:val="30"/>
            </w:rPr>
            <w:fldChar w:fldCharType="begin"/>
          </w:r>
          <w:r>
            <w:rPr>
              <w:sz w:val="30"/>
              <w:szCs w:val="30"/>
            </w:rPr>
            <w:instrText xml:space="preserve"> PAGEREF _Toc11242 \h </w:instrText>
          </w:r>
          <w:r>
            <w:rPr>
              <w:sz w:val="30"/>
              <w:szCs w:val="30"/>
            </w:rPr>
            <w:fldChar w:fldCharType="separate"/>
          </w:r>
          <w:r>
            <w:rPr>
              <w:sz w:val="30"/>
              <w:szCs w:val="30"/>
            </w:rPr>
            <w:t>13</w:t>
          </w:r>
          <w:r>
            <w:rPr>
              <w:sz w:val="30"/>
              <w:szCs w:val="30"/>
            </w:rPr>
            <w:fldChar w:fldCharType="end"/>
          </w:r>
          <w:r>
            <w:rPr>
              <w:sz w:val="30"/>
              <w:szCs w:val="30"/>
            </w:rPr>
            <w:fldChar w:fldCharType="end"/>
          </w:r>
        </w:p>
        <w:p>
          <w:pPr>
            <w:pStyle w:val="20"/>
            <w:tabs>
              <w:tab w:val="right" w:leader="dot" w:pos="8306"/>
            </w:tabs>
            <w:rPr>
              <w:sz w:val="30"/>
              <w:szCs w:val="30"/>
            </w:rPr>
          </w:pPr>
          <w:r>
            <w:rPr>
              <w:sz w:val="30"/>
              <w:szCs w:val="30"/>
            </w:rPr>
            <w:fldChar w:fldCharType="begin"/>
          </w:r>
          <w:r>
            <w:rPr>
              <w:sz w:val="30"/>
              <w:szCs w:val="30"/>
            </w:rPr>
            <w:instrText xml:space="preserve"> HYPERLINK \l _Toc17437 </w:instrText>
          </w:r>
          <w:r>
            <w:rPr>
              <w:sz w:val="30"/>
              <w:szCs w:val="30"/>
            </w:rPr>
            <w:fldChar w:fldCharType="separate"/>
          </w:r>
          <w:r>
            <w:rPr>
              <w:rFonts w:hint="eastAsia"/>
              <w:sz w:val="30"/>
              <w:szCs w:val="30"/>
            </w:rPr>
            <w:t>四</w:t>
          </w:r>
          <w:r>
            <w:rPr>
              <w:sz w:val="30"/>
              <w:szCs w:val="30"/>
            </w:rPr>
            <w:t>、拟派</w:t>
          </w:r>
          <w:r>
            <w:rPr>
              <w:rFonts w:hint="eastAsia"/>
              <w:sz w:val="30"/>
              <w:szCs w:val="30"/>
            </w:rPr>
            <w:t>入</w:t>
          </w:r>
          <w:r>
            <w:rPr>
              <w:sz w:val="30"/>
              <w:szCs w:val="30"/>
            </w:rPr>
            <w:t>从事</w:t>
          </w:r>
          <w:r>
            <w:rPr>
              <w:rFonts w:hint="eastAsia"/>
              <w:sz w:val="30"/>
              <w:szCs w:val="30"/>
            </w:rPr>
            <w:t>本项目人员配备表</w:t>
          </w:r>
          <w:r>
            <w:rPr>
              <w:sz w:val="30"/>
              <w:szCs w:val="30"/>
            </w:rPr>
            <w:tab/>
          </w:r>
          <w:r>
            <w:rPr>
              <w:sz w:val="30"/>
              <w:szCs w:val="30"/>
            </w:rPr>
            <w:fldChar w:fldCharType="begin"/>
          </w:r>
          <w:r>
            <w:rPr>
              <w:sz w:val="30"/>
              <w:szCs w:val="30"/>
            </w:rPr>
            <w:instrText xml:space="preserve"> PAGEREF _Toc17437 \h </w:instrText>
          </w:r>
          <w:r>
            <w:rPr>
              <w:sz w:val="30"/>
              <w:szCs w:val="30"/>
            </w:rPr>
            <w:fldChar w:fldCharType="separate"/>
          </w:r>
          <w:r>
            <w:rPr>
              <w:sz w:val="30"/>
              <w:szCs w:val="30"/>
            </w:rPr>
            <w:t>13</w:t>
          </w:r>
          <w:r>
            <w:rPr>
              <w:sz w:val="30"/>
              <w:szCs w:val="30"/>
            </w:rPr>
            <w:fldChar w:fldCharType="end"/>
          </w:r>
          <w:r>
            <w:rPr>
              <w:sz w:val="30"/>
              <w:szCs w:val="30"/>
            </w:rPr>
            <w:fldChar w:fldCharType="end"/>
          </w:r>
        </w:p>
        <w:p>
          <w:pPr>
            <w:pStyle w:val="20"/>
            <w:tabs>
              <w:tab w:val="right" w:leader="dot" w:pos="8306"/>
            </w:tabs>
            <w:rPr>
              <w:sz w:val="30"/>
              <w:szCs w:val="30"/>
            </w:rPr>
          </w:pPr>
          <w:r>
            <w:rPr>
              <w:sz w:val="30"/>
              <w:szCs w:val="30"/>
            </w:rPr>
            <w:fldChar w:fldCharType="begin"/>
          </w:r>
          <w:r>
            <w:rPr>
              <w:sz w:val="30"/>
              <w:szCs w:val="30"/>
            </w:rPr>
            <w:instrText xml:space="preserve"> HYPERLINK \l _Toc14607 </w:instrText>
          </w:r>
          <w:r>
            <w:rPr>
              <w:sz w:val="30"/>
              <w:szCs w:val="30"/>
            </w:rPr>
            <w:fldChar w:fldCharType="separate"/>
          </w:r>
          <w:r>
            <w:rPr>
              <w:rFonts w:hint="eastAsia"/>
              <w:sz w:val="30"/>
              <w:szCs w:val="30"/>
            </w:rPr>
            <w:t>五</w:t>
          </w:r>
          <w:r>
            <w:rPr>
              <w:sz w:val="30"/>
              <w:szCs w:val="30"/>
            </w:rPr>
            <w:t>、类似项目业绩一览表</w:t>
          </w:r>
          <w:r>
            <w:rPr>
              <w:sz w:val="30"/>
              <w:szCs w:val="30"/>
            </w:rPr>
            <w:tab/>
          </w:r>
          <w:r>
            <w:rPr>
              <w:sz w:val="30"/>
              <w:szCs w:val="30"/>
            </w:rPr>
            <w:fldChar w:fldCharType="begin"/>
          </w:r>
          <w:r>
            <w:rPr>
              <w:sz w:val="30"/>
              <w:szCs w:val="30"/>
            </w:rPr>
            <w:instrText xml:space="preserve"> PAGEREF _Toc14607 \h </w:instrText>
          </w:r>
          <w:r>
            <w:rPr>
              <w:sz w:val="30"/>
              <w:szCs w:val="30"/>
            </w:rPr>
            <w:fldChar w:fldCharType="separate"/>
          </w:r>
          <w:r>
            <w:rPr>
              <w:sz w:val="30"/>
              <w:szCs w:val="30"/>
            </w:rPr>
            <w:t>14</w:t>
          </w:r>
          <w:r>
            <w:rPr>
              <w:sz w:val="30"/>
              <w:szCs w:val="30"/>
            </w:rPr>
            <w:fldChar w:fldCharType="end"/>
          </w:r>
          <w:r>
            <w:rPr>
              <w:sz w:val="30"/>
              <w:szCs w:val="30"/>
            </w:rPr>
            <w:fldChar w:fldCharType="end"/>
          </w:r>
        </w:p>
        <w:p>
          <w:pPr>
            <w:pStyle w:val="20"/>
            <w:tabs>
              <w:tab w:val="right" w:leader="dot" w:pos="8306"/>
            </w:tabs>
            <w:rPr>
              <w:sz w:val="30"/>
              <w:szCs w:val="30"/>
            </w:rPr>
          </w:pPr>
          <w:r>
            <w:rPr>
              <w:sz w:val="30"/>
              <w:szCs w:val="30"/>
            </w:rPr>
            <w:fldChar w:fldCharType="begin"/>
          </w:r>
          <w:r>
            <w:rPr>
              <w:sz w:val="30"/>
              <w:szCs w:val="30"/>
            </w:rPr>
            <w:instrText xml:space="preserve"> HYPERLINK \l _Toc21516 </w:instrText>
          </w:r>
          <w:r>
            <w:rPr>
              <w:sz w:val="30"/>
              <w:szCs w:val="30"/>
            </w:rPr>
            <w:fldChar w:fldCharType="separate"/>
          </w:r>
          <w:r>
            <w:rPr>
              <w:rFonts w:hint="eastAsia"/>
              <w:sz w:val="30"/>
              <w:szCs w:val="30"/>
            </w:rPr>
            <w:t>六、供应商基本情况表</w:t>
          </w:r>
          <w:r>
            <w:rPr>
              <w:sz w:val="30"/>
              <w:szCs w:val="30"/>
            </w:rPr>
            <w:tab/>
          </w:r>
          <w:r>
            <w:rPr>
              <w:sz w:val="30"/>
              <w:szCs w:val="30"/>
            </w:rPr>
            <w:fldChar w:fldCharType="begin"/>
          </w:r>
          <w:r>
            <w:rPr>
              <w:sz w:val="30"/>
              <w:szCs w:val="30"/>
            </w:rPr>
            <w:instrText xml:space="preserve"> PAGEREF _Toc21516 \h </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20"/>
            <w:tabs>
              <w:tab w:val="right" w:leader="dot" w:pos="8306"/>
            </w:tabs>
            <w:rPr>
              <w:sz w:val="30"/>
              <w:szCs w:val="30"/>
            </w:rPr>
          </w:pPr>
          <w:r>
            <w:rPr>
              <w:sz w:val="30"/>
              <w:szCs w:val="30"/>
            </w:rPr>
            <w:fldChar w:fldCharType="begin"/>
          </w:r>
          <w:r>
            <w:rPr>
              <w:sz w:val="30"/>
              <w:szCs w:val="30"/>
            </w:rPr>
            <w:instrText xml:space="preserve"> HYPERLINK \l _Toc15948 </w:instrText>
          </w:r>
          <w:r>
            <w:rPr>
              <w:sz w:val="30"/>
              <w:szCs w:val="30"/>
            </w:rPr>
            <w:fldChar w:fldCharType="separate"/>
          </w:r>
          <w:r>
            <w:rPr>
              <w:rFonts w:hint="eastAsia"/>
              <w:sz w:val="30"/>
              <w:szCs w:val="30"/>
            </w:rPr>
            <w:t>七、服务要求应答表</w:t>
          </w:r>
          <w:r>
            <w:rPr>
              <w:sz w:val="30"/>
              <w:szCs w:val="30"/>
            </w:rPr>
            <w:tab/>
          </w:r>
          <w:r>
            <w:rPr>
              <w:sz w:val="30"/>
              <w:szCs w:val="30"/>
            </w:rPr>
            <w:fldChar w:fldCharType="begin"/>
          </w:r>
          <w:r>
            <w:rPr>
              <w:sz w:val="30"/>
              <w:szCs w:val="30"/>
            </w:rPr>
            <w:instrText xml:space="preserve"> PAGEREF _Toc15948 \h </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17"/>
            <w:tabs>
              <w:tab w:val="right" w:leader="dot" w:pos="8306"/>
            </w:tabs>
          </w:pPr>
          <w:r>
            <w:rPr>
              <w:sz w:val="30"/>
              <w:szCs w:val="30"/>
            </w:rPr>
            <w:fldChar w:fldCharType="begin"/>
          </w:r>
          <w:r>
            <w:rPr>
              <w:sz w:val="30"/>
              <w:szCs w:val="30"/>
            </w:rPr>
            <w:instrText xml:space="preserve"> HYPERLINK \l _Toc5074 </w:instrText>
          </w:r>
          <w:r>
            <w:rPr>
              <w:sz w:val="30"/>
              <w:szCs w:val="30"/>
            </w:rPr>
            <w:fldChar w:fldCharType="separate"/>
          </w:r>
          <w:r>
            <w:rPr>
              <w:rFonts w:hint="eastAsia"/>
              <w:sz w:val="30"/>
              <w:szCs w:val="30"/>
            </w:rPr>
            <w:t>第七章  协议草案条款</w:t>
          </w:r>
          <w:r>
            <w:rPr>
              <w:sz w:val="30"/>
              <w:szCs w:val="30"/>
            </w:rPr>
            <w:tab/>
          </w:r>
          <w:r>
            <w:rPr>
              <w:sz w:val="30"/>
              <w:szCs w:val="30"/>
            </w:rPr>
            <w:fldChar w:fldCharType="begin"/>
          </w:r>
          <w:r>
            <w:rPr>
              <w:sz w:val="30"/>
              <w:szCs w:val="30"/>
            </w:rPr>
            <w:instrText xml:space="preserve"> PAGEREF _Toc5074 \h </w:instrText>
          </w:r>
          <w:r>
            <w:rPr>
              <w:sz w:val="30"/>
              <w:szCs w:val="30"/>
            </w:rPr>
            <w:fldChar w:fldCharType="separate"/>
          </w:r>
          <w:r>
            <w:rPr>
              <w:sz w:val="30"/>
              <w:szCs w:val="30"/>
            </w:rPr>
            <w:t>16</w:t>
          </w:r>
          <w:r>
            <w:rPr>
              <w:sz w:val="30"/>
              <w:szCs w:val="30"/>
            </w:rPr>
            <w:fldChar w:fldCharType="end"/>
          </w:r>
          <w:r>
            <w:rPr>
              <w:sz w:val="30"/>
              <w:szCs w:val="30"/>
            </w:rPr>
            <w:fldChar w:fldCharType="end"/>
          </w:r>
        </w:p>
        <w:p>
          <w:pPr>
            <w:sectPr>
              <w:headerReference r:id="rId5" w:type="default"/>
              <w:footerReference r:id="rId6" w:type="default"/>
              <w:pgSz w:w="11906" w:h="16838"/>
              <w:pgMar w:top="1440" w:right="1800" w:bottom="1440" w:left="1800" w:header="0" w:footer="992" w:gutter="0"/>
              <w:pgNumType w:start="0"/>
              <w:cols w:space="720" w:num="1"/>
              <w:formProt w:val="0"/>
              <w:docGrid w:type="lines" w:linePitch="312" w:charSpace="0"/>
            </w:sectPr>
          </w:pPr>
          <w:r>
            <w:fldChar w:fldCharType="end"/>
          </w:r>
          <w:bookmarkStart w:id="0" w:name="_Toc13966"/>
          <w:bookmarkEnd w:id="0"/>
        </w:p>
      </w:sdtContent>
    </w:sdt>
    <w:p>
      <w:pPr>
        <w:pStyle w:val="3"/>
        <w:spacing w:line="240" w:lineRule="auto"/>
        <w:jc w:val="center"/>
        <w:rPr>
          <w:rFonts w:asciiTheme="minorEastAsia" w:hAnsiTheme="minorEastAsia" w:eastAsiaTheme="minorEastAsia" w:cstheme="minorEastAsia"/>
        </w:rPr>
      </w:pPr>
      <w:bookmarkStart w:id="1" w:name="_Toc58316861"/>
      <w:bookmarkStart w:id="2" w:name="_Toc1446"/>
      <w:bookmarkStart w:id="3" w:name="_Toc6550"/>
      <w:r>
        <w:rPr>
          <w:rFonts w:asciiTheme="minorEastAsia" w:hAnsiTheme="minorEastAsia" w:eastAsiaTheme="minorEastAsia" w:cstheme="minorEastAsia"/>
        </w:rPr>
        <w:t>第一章</w:t>
      </w:r>
      <w:r>
        <w:rPr>
          <w:rFonts w:hint="eastAsia" w:asciiTheme="minorEastAsia" w:hAnsiTheme="minorEastAsia" w:eastAsiaTheme="minorEastAsia" w:cstheme="minorEastAsia"/>
          <w:lang w:eastAsia="zh-CN"/>
        </w:rPr>
        <w:t>竞争性磋商</w:t>
      </w:r>
      <w:r>
        <w:rPr>
          <w:rFonts w:asciiTheme="minorEastAsia" w:hAnsiTheme="minorEastAsia" w:eastAsiaTheme="minorEastAsia" w:cstheme="minorEastAsia"/>
        </w:rPr>
        <w:t>邀请</w:t>
      </w:r>
      <w:bookmarkEnd w:id="1"/>
      <w:bookmarkEnd w:id="2"/>
      <w:bookmarkEnd w:id="3"/>
    </w:p>
    <w:p>
      <w:pPr>
        <w:spacing w:line="500" w:lineRule="exact"/>
        <w:ind w:firstLine="600"/>
        <w:rPr>
          <w:rFonts w:hint="eastAsia" w:ascii="仿宋_GB2312" w:hAnsi="宋体" w:eastAsia="仿宋_GB2312"/>
          <w:sz w:val="32"/>
          <w:szCs w:val="32"/>
          <w:lang w:eastAsia="zh-CN"/>
        </w:rPr>
      </w:pPr>
      <w:r>
        <w:rPr>
          <w:rFonts w:hint="eastAsia" w:ascii="仿宋_GB2312" w:hAnsi="宋体" w:eastAsia="仿宋_GB2312"/>
          <w:sz w:val="32"/>
          <w:szCs w:val="32"/>
          <w:lang w:eastAsia="zh-CN"/>
        </w:rPr>
        <w:t>四川省邛崃监狱*四川省南宝山服饰有限公司2022</w:t>
      </w:r>
      <w:r>
        <w:rPr>
          <w:rFonts w:hint="eastAsia" w:ascii="仿宋_GB2312" w:hAnsi="宋体" w:eastAsia="仿宋_GB2312"/>
          <w:sz w:val="32"/>
          <w:szCs w:val="32"/>
        </w:rPr>
        <w:t>年度</w:t>
      </w:r>
      <w:r>
        <w:rPr>
          <w:rFonts w:hint="eastAsia" w:ascii="仿宋_GB2312" w:hAnsi="宋体" w:eastAsia="仿宋_GB2312"/>
          <w:sz w:val="32"/>
          <w:szCs w:val="32"/>
          <w:lang w:eastAsia="zh-CN"/>
        </w:rPr>
        <w:t>招标代理公司磋商</w:t>
      </w:r>
      <w:r>
        <w:rPr>
          <w:rFonts w:hint="eastAsia" w:ascii="仿宋_GB2312" w:hAnsi="宋体" w:eastAsia="仿宋_GB2312"/>
          <w:sz w:val="32"/>
          <w:szCs w:val="32"/>
        </w:rPr>
        <w:t>采购</w:t>
      </w:r>
      <w:r>
        <w:rPr>
          <w:rFonts w:hint="eastAsia" w:ascii="仿宋_GB2312" w:hAnsi="宋体" w:eastAsia="仿宋_GB2312"/>
          <w:sz w:val="32"/>
          <w:szCs w:val="32"/>
          <w:lang w:eastAsia="zh-CN"/>
        </w:rPr>
        <w:t>项目，我单位参照中华人民共和国政府采购法及实施条例等法律法规及四川省有关规定，结合我单位采购工作实际，经研究决定，择优选择3家政府采购代理机构。现就该项目进行竞争性磋商采购，邀请合格申请人参加竞争性磋商。</w:t>
      </w:r>
    </w:p>
    <w:p>
      <w:pPr>
        <w:spacing w:line="500" w:lineRule="exact"/>
        <w:ind w:firstLine="600"/>
        <w:rPr>
          <w:rFonts w:ascii="仿宋_GB2312" w:hAnsi="宋体" w:eastAsia="仿宋_GB2312"/>
          <w:sz w:val="32"/>
          <w:szCs w:val="32"/>
        </w:rPr>
      </w:pPr>
      <w:r>
        <w:rPr>
          <w:rFonts w:hint="eastAsia" w:ascii="仿宋_GB2312" w:hAnsi="宋体" w:eastAsia="仿宋_GB2312"/>
          <w:sz w:val="32"/>
          <w:szCs w:val="32"/>
        </w:rPr>
        <w:t>一、项目名称：</w:t>
      </w:r>
      <w:r>
        <w:rPr>
          <w:rFonts w:hint="eastAsia" w:ascii="仿宋_GB2312" w:hAnsi="宋体" w:eastAsia="仿宋_GB2312"/>
          <w:sz w:val="32"/>
          <w:szCs w:val="32"/>
          <w:lang w:eastAsia="zh-CN"/>
        </w:rPr>
        <w:t>2022</w:t>
      </w:r>
      <w:r>
        <w:rPr>
          <w:rFonts w:hint="eastAsia" w:ascii="仿宋_GB2312" w:hAnsi="宋体" w:eastAsia="仿宋_GB2312"/>
          <w:sz w:val="32"/>
          <w:szCs w:val="32"/>
        </w:rPr>
        <w:t>年度</w:t>
      </w:r>
      <w:r>
        <w:rPr>
          <w:rFonts w:hint="eastAsia" w:ascii="仿宋_GB2312" w:hAnsi="宋体" w:eastAsia="仿宋_GB2312"/>
          <w:sz w:val="32"/>
          <w:szCs w:val="32"/>
          <w:lang w:eastAsia="zh-CN"/>
        </w:rPr>
        <w:t>招标代理公司磋商</w:t>
      </w:r>
      <w:r>
        <w:rPr>
          <w:rFonts w:hint="eastAsia" w:ascii="仿宋_GB2312" w:hAnsi="宋体" w:eastAsia="仿宋_GB2312"/>
          <w:sz w:val="32"/>
          <w:szCs w:val="32"/>
        </w:rPr>
        <w:t>采购项目。</w:t>
      </w:r>
    </w:p>
    <w:p>
      <w:pPr>
        <w:spacing w:line="500" w:lineRule="exact"/>
        <w:ind w:firstLine="600"/>
        <w:rPr>
          <w:rFonts w:ascii="仿宋_GB2312" w:hAnsi="宋体" w:eastAsia="仿宋_GB2312"/>
          <w:sz w:val="32"/>
          <w:szCs w:val="32"/>
        </w:rPr>
      </w:pPr>
      <w:r>
        <w:rPr>
          <w:rFonts w:hint="eastAsia" w:ascii="仿宋_GB2312" w:hAnsi="宋体" w:eastAsia="仿宋_GB2312"/>
          <w:sz w:val="32"/>
          <w:szCs w:val="32"/>
          <w:lang w:val="en-US" w:eastAsia="zh-CN"/>
        </w:rPr>
        <w:t>二</w:t>
      </w:r>
      <w:r>
        <w:rPr>
          <w:rFonts w:hint="eastAsia" w:ascii="仿宋_GB2312" w:hAnsi="宋体" w:eastAsia="仿宋_GB2312"/>
          <w:sz w:val="32"/>
          <w:szCs w:val="32"/>
        </w:rPr>
        <w:t>、采购内容：具体内容详见</w:t>
      </w:r>
      <w:r>
        <w:rPr>
          <w:rFonts w:hint="eastAsia" w:ascii="仿宋_GB2312" w:hAnsi="宋体" w:eastAsia="仿宋_GB2312"/>
          <w:sz w:val="32"/>
          <w:szCs w:val="32"/>
          <w:lang w:eastAsia="zh-CN"/>
        </w:rPr>
        <w:t>竞争性磋商</w:t>
      </w:r>
      <w:r>
        <w:rPr>
          <w:rFonts w:hint="eastAsia" w:ascii="仿宋_GB2312" w:hAnsi="宋体" w:eastAsia="仿宋_GB2312"/>
          <w:sz w:val="32"/>
          <w:szCs w:val="32"/>
        </w:rPr>
        <w:t>采购文件需求清单。</w:t>
      </w:r>
    </w:p>
    <w:p>
      <w:pPr>
        <w:spacing w:line="500" w:lineRule="exact"/>
        <w:ind w:firstLine="600"/>
        <w:rPr>
          <w:rFonts w:ascii="仿宋_GB2312" w:hAnsi="宋体" w:eastAsia="仿宋_GB2312"/>
          <w:sz w:val="32"/>
          <w:szCs w:val="32"/>
        </w:rPr>
      </w:pPr>
      <w:r>
        <w:rPr>
          <w:rFonts w:hint="eastAsia" w:ascii="仿宋_GB2312" w:hAnsi="宋体" w:eastAsia="仿宋_GB2312"/>
          <w:sz w:val="32"/>
          <w:szCs w:val="32"/>
          <w:lang w:val="en-US" w:eastAsia="zh-CN"/>
        </w:rPr>
        <w:t>三</w:t>
      </w:r>
      <w:r>
        <w:rPr>
          <w:rFonts w:hint="eastAsia" w:ascii="仿宋_GB2312" w:hAnsi="宋体" w:eastAsia="仿宋_GB2312"/>
          <w:sz w:val="32"/>
          <w:szCs w:val="32"/>
        </w:rPr>
        <w:t>、申请人资格条件：</w:t>
      </w:r>
    </w:p>
    <w:p>
      <w:pPr>
        <w:spacing w:line="500" w:lineRule="exact"/>
        <w:ind w:firstLine="600"/>
        <w:rPr>
          <w:rFonts w:hint="eastAsia" w:ascii="仿宋_GB2312" w:hAnsi="宋体" w:eastAsia="仿宋_GB2312"/>
          <w:sz w:val="32"/>
          <w:szCs w:val="32"/>
        </w:rPr>
      </w:pPr>
      <w:r>
        <w:rPr>
          <w:rFonts w:hint="eastAsia" w:ascii="仿宋_GB2312" w:hAnsi="宋体" w:eastAsia="仿宋_GB2312"/>
          <w:sz w:val="32"/>
          <w:szCs w:val="32"/>
        </w:rPr>
        <w:t xml:space="preserve">（一）具有独立承担民事责任的能力； </w:t>
      </w:r>
    </w:p>
    <w:p>
      <w:pPr>
        <w:spacing w:line="500" w:lineRule="exact"/>
        <w:ind w:firstLine="600"/>
        <w:rPr>
          <w:rFonts w:hint="eastAsia" w:ascii="仿宋_GB2312" w:hAnsi="宋体" w:eastAsia="仿宋_GB2312"/>
          <w:sz w:val="32"/>
          <w:szCs w:val="32"/>
        </w:rPr>
      </w:pPr>
      <w:r>
        <w:rPr>
          <w:rFonts w:hint="eastAsia" w:ascii="仿宋_GB2312" w:hAnsi="宋体" w:eastAsia="仿宋_GB2312"/>
          <w:sz w:val="32"/>
          <w:szCs w:val="32"/>
        </w:rPr>
        <w:t xml:space="preserve">（二）具有良好的商业信誉和健全的财务会计制度； </w:t>
      </w:r>
    </w:p>
    <w:p>
      <w:pPr>
        <w:spacing w:line="500" w:lineRule="exact"/>
        <w:ind w:firstLine="600"/>
        <w:rPr>
          <w:rFonts w:hint="eastAsia" w:ascii="仿宋_GB2312" w:hAnsi="宋体" w:eastAsia="仿宋_GB2312"/>
          <w:sz w:val="32"/>
          <w:szCs w:val="32"/>
        </w:rPr>
      </w:pPr>
      <w:r>
        <w:rPr>
          <w:rFonts w:hint="eastAsia" w:ascii="仿宋_GB2312" w:hAnsi="宋体" w:eastAsia="仿宋_GB2312"/>
          <w:sz w:val="32"/>
          <w:szCs w:val="32"/>
        </w:rPr>
        <w:t xml:space="preserve">（三）具有履行协议所必需的设备和专业技术能力； </w:t>
      </w:r>
    </w:p>
    <w:p>
      <w:pPr>
        <w:spacing w:line="500" w:lineRule="exact"/>
        <w:ind w:firstLine="600"/>
        <w:rPr>
          <w:rFonts w:hint="eastAsia" w:ascii="仿宋_GB2312" w:hAnsi="宋体" w:eastAsia="仿宋_GB2312"/>
          <w:sz w:val="32"/>
          <w:szCs w:val="32"/>
        </w:rPr>
      </w:pPr>
      <w:r>
        <w:rPr>
          <w:rFonts w:hint="eastAsia" w:ascii="仿宋_GB2312" w:hAnsi="宋体" w:eastAsia="仿宋_GB2312"/>
          <w:sz w:val="32"/>
          <w:szCs w:val="32"/>
        </w:rPr>
        <w:t xml:space="preserve">（四）有依法缴纳税收和社会保障资金的良好记录； </w:t>
      </w:r>
    </w:p>
    <w:p>
      <w:pPr>
        <w:spacing w:line="500" w:lineRule="exact"/>
        <w:ind w:firstLine="600"/>
        <w:rPr>
          <w:rFonts w:hint="eastAsia" w:ascii="仿宋_GB2312" w:hAnsi="宋体" w:eastAsia="仿宋_GB2312"/>
          <w:sz w:val="32"/>
          <w:szCs w:val="32"/>
        </w:rPr>
      </w:pPr>
      <w:r>
        <w:rPr>
          <w:rFonts w:hint="eastAsia" w:ascii="仿宋_GB2312" w:hAnsi="宋体" w:eastAsia="仿宋_GB2312"/>
          <w:sz w:val="32"/>
          <w:szCs w:val="32"/>
        </w:rPr>
        <w:t>（五）参加政府采购活动前三年内，在经营活动中没有犯罪记录，没有重大违法违规记录；</w:t>
      </w:r>
    </w:p>
    <w:p>
      <w:pPr>
        <w:spacing w:line="500" w:lineRule="exact"/>
        <w:ind w:firstLine="600"/>
        <w:rPr>
          <w:rFonts w:hint="eastAsia" w:ascii="仿宋_GB2312" w:hAnsi="宋体" w:eastAsia="仿宋_GB2312"/>
          <w:sz w:val="32"/>
          <w:szCs w:val="32"/>
        </w:rPr>
      </w:pPr>
      <w:r>
        <w:rPr>
          <w:rFonts w:hint="eastAsia" w:ascii="仿宋_GB2312" w:hAnsi="宋体" w:eastAsia="仿宋_GB2312"/>
          <w:sz w:val="32"/>
          <w:szCs w:val="32"/>
        </w:rPr>
        <w:t>（六）通过财政部、四川省财政厅政府采购代理机构登记备案；</w:t>
      </w:r>
    </w:p>
    <w:p>
      <w:pPr>
        <w:spacing w:line="500" w:lineRule="exact"/>
        <w:ind w:firstLine="600"/>
        <w:rPr>
          <w:rFonts w:ascii="仿宋_GB2312" w:hAnsi="宋体" w:eastAsia="仿宋_GB2312"/>
          <w:sz w:val="32"/>
          <w:szCs w:val="32"/>
        </w:rPr>
      </w:pPr>
      <w:r>
        <w:rPr>
          <w:rFonts w:hint="eastAsia" w:ascii="仿宋_GB2312" w:hAnsi="宋体" w:eastAsia="仿宋_GB2312"/>
          <w:sz w:val="32"/>
          <w:szCs w:val="32"/>
        </w:rPr>
        <w:t>（七）本次磋商不接受联合体。</w:t>
      </w:r>
    </w:p>
    <w:p>
      <w:pPr>
        <w:spacing w:line="500" w:lineRule="exact"/>
        <w:ind w:firstLine="600"/>
        <w:rPr>
          <w:rFonts w:ascii="仿宋_GB2312" w:hAnsi="宋体" w:eastAsia="仿宋_GB2312"/>
          <w:sz w:val="32"/>
          <w:szCs w:val="32"/>
        </w:rPr>
      </w:pPr>
      <w:r>
        <w:rPr>
          <w:rFonts w:hint="eastAsia" w:ascii="仿宋_GB2312" w:hAnsi="宋体" w:eastAsia="仿宋_GB2312"/>
          <w:sz w:val="32"/>
          <w:szCs w:val="32"/>
        </w:rPr>
        <w:t>五、报名方式：</w:t>
      </w:r>
    </w:p>
    <w:tbl>
      <w:tblPr>
        <w:tblStyle w:val="24"/>
        <w:tblW w:w="793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2269"/>
        <w:gridCol w:w="56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shd w:val="clear" w:color="auto" w:fill="auto"/>
            <w:tcMar>
              <w:top w:w="36" w:type="dxa"/>
              <w:left w:w="36" w:type="dxa"/>
              <w:bottom w:w="36" w:type="dxa"/>
              <w:right w:w="22" w:type="dxa"/>
            </w:tcMar>
            <w:vAlign w:val="bottom"/>
          </w:tcPr>
          <w:p>
            <w:pPr>
              <w:widowControl/>
              <w:jc w:val="left"/>
              <w:rPr>
                <w:rFonts w:ascii="inherit" w:hAnsi="inherit" w:cs="宋体"/>
                <w:kern w:val="0"/>
                <w:sz w:val="24"/>
                <w:szCs w:val="24"/>
              </w:rPr>
            </w:pPr>
            <w:r>
              <w:rPr>
                <w:rFonts w:ascii="inherit" w:hAnsi="inherit" w:cs="宋体"/>
                <w:kern w:val="0"/>
                <w:sz w:val="24"/>
                <w:szCs w:val="24"/>
              </w:rPr>
              <w:t>采购项目名称</w:t>
            </w:r>
          </w:p>
        </w:tc>
        <w:tc>
          <w:tcPr>
            <w:tcW w:w="5670" w:type="dxa"/>
            <w:shd w:val="clear" w:color="auto" w:fill="auto"/>
            <w:tcMar>
              <w:top w:w="36" w:type="dxa"/>
              <w:left w:w="36" w:type="dxa"/>
              <w:bottom w:w="36" w:type="dxa"/>
              <w:right w:w="36" w:type="dxa"/>
            </w:tcMar>
            <w:vAlign w:val="bottom"/>
          </w:tcPr>
          <w:p>
            <w:pPr>
              <w:widowControl/>
              <w:shd w:val="clear" w:color="auto" w:fill="FFFFFF"/>
              <w:spacing w:before="216" w:after="144" w:line="259" w:lineRule="atLeast"/>
              <w:jc w:val="left"/>
              <w:textAlignment w:val="baseline"/>
              <w:outlineLvl w:val="1"/>
              <w:rPr>
                <w:rFonts w:hint="eastAsia" w:ascii="inherit" w:hAnsi="inherit" w:eastAsia="等线" w:cs="宋体"/>
                <w:bCs/>
                <w:kern w:val="0"/>
                <w:sz w:val="24"/>
                <w:szCs w:val="24"/>
                <w:lang w:eastAsia="zh-CN"/>
              </w:rPr>
            </w:pPr>
            <w:bookmarkStart w:id="4" w:name="_Toc3776"/>
            <w:r>
              <w:rPr>
                <w:rFonts w:hint="eastAsia" w:ascii="inherit" w:hAnsi="inherit" w:cs="宋体"/>
                <w:bCs/>
                <w:kern w:val="0"/>
                <w:sz w:val="24"/>
                <w:szCs w:val="24"/>
                <w:lang w:eastAsia="zh-CN"/>
              </w:rPr>
              <w:t>四川省邛崃监狱*四川省南宝山服饰有限公司</w:t>
            </w:r>
            <w:r>
              <w:rPr>
                <w:rFonts w:hint="eastAsia" w:ascii="inherit" w:hAnsi="inherit" w:cs="宋体"/>
                <w:bCs/>
                <w:kern w:val="0"/>
                <w:sz w:val="24"/>
                <w:szCs w:val="24"/>
              </w:rPr>
              <w:t>办公室</w:t>
            </w:r>
            <w:r>
              <w:rPr>
                <w:rFonts w:hint="eastAsia" w:ascii="inherit" w:hAnsi="inherit" w:cs="宋体"/>
                <w:bCs/>
                <w:kern w:val="0"/>
                <w:sz w:val="24"/>
                <w:szCs w:val="24"/>
                <w:lang w:eastAsia="zh-CN"/>
              </w:rPr>
              <w:t>招标代理公司磋商</w:t>
            </w:r>
            <w:bookmarkEnd w:id="4"/>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shd w:val="clear" w:color="auto" w:fill="auto"/>
            <w:tcMar>
              <w:top w:w="36" w:type="dxa"/>
              <w:left w:w="36" w:type="dxa"/>
              <w:bottom w:w="36" w:type="dxa"/>
              <w:right w:w="22" w:type="dxa"/>
            </w:tcMar>
            <w:vAlign w:val="bottom"/>
          </w:tcPr>
          <w:p>
            <w:pPr>
              <w:widowControl/>
              <w:jc w:val="left"/>
              <w:rPr>
                <w:rFonts w:ascii="inherit" w:hAnsi="inherit" w:cs="宋体"/>
                <w:kern w:val="0"/>
                <w:sz w:val="24"/>
                <w:szCs w:val="24"/>
              </w:rPr>
            </w:pPr>
            <w:r>
              <w:rPr>
                <w:rFonts w:ascii="inherit" w:hAnsi="inherit" w:cs="宋体"/>
                <w:kern w:val="0"/>
                <w:sz w:val="24"/>
                <w:szCs w:val="24"/>
              </w:rPr>
              <w:t>采购单位</w:t>
            </w:r>
          </w:p>
        </w:tc>
        <w:tc>
          <w:tcPr>
            <w:tcW w:w="5670" w:type="dxa"/>
            <w:shd w:val="clear" w:color="auto" w:fill="auto"/>
            <w:tcMar>
              <w:top w:w="36" w:type="dxa"/>
              <w:left w:w="36" w:type="dxa"/>
              <w:bottom w:w="36" w:type="dxa"/>
              <w:right w:w="36" w:type="dxa"/>
            </w:tcMar>
            <w:vAlign w:val="bottom"/>
          </w:tcPr>
          <w:p>
            <w:pPr>
              <w:widowControl/>
              <w:jc w:val="left"/>
              <w:rPr>
                <w:rFonts w:hint="eastAsia" w:ascii="inherit" w:hAnsi="inherit" w:eastAsia="等线" w:cs="宋体"/>
                <w:bCs/>
                <w:kern w:val="0"/>
                <w:sz w:val="24"/>
                <w:szCs w:val="24"/>
                <w:lang w:eastAsia="zh-CN"/>
              </w:rPr>
            </w:pPr>
            <w:r>
              <w:rPr>
                <w:rFonts w:hint="eastAsia" w:ascii="inherit" w:hAnsi="inherit" w:cs="宋体"/>
                <w:bCs/>
                <w:kern w:val="0"/>
                <w:sz w:val="24"/>
                <w:szCs w:val="24"/>
                <w:lang w:eastAsia="zh-CN"/>
              </w:rPr>
              <w:t>四川省邛崃监狱*四川省南宝山服饰有限公司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shd w:val="clear" w:color="auto" w:fill="auto"/>
            <w:tcMar>
              <w:top w:w="36" w:type="dxa"/>
              <w:left w:w="36" w:type="dxa"/>
              <w:bottom w:w="36" w:type="dxa"/>
              <w:right w:w="22" w:type="dxa"/>
            </w:tcMar>
            <w:vAlign w:val="bottom"/>
          </w:tcPr>
          <w:p>
            <w:pPr>
              <w:widowControl/>
              <w:jc w:val="left"/>
              <w:rPr>
                <w:rFonts w:ascii="inherit" w:hAnsi="inherit" w:cs="宋体"/>
                <w:kern w:val="0"/>
                <w:sz w:val="24"/>
                <w:szCs w:val="24"/>
              </w:rPr>
            </w:pPr>
            <w:r>
              <w:rPr>
                <w:rFonts w:ascii="inherit" w:hAnsi="inherit" w:cs="宋体"/>
                <w:kern w:val="0"/>
                <w:sz w:val="24"/>
                <w:szCs w:val="24"/>
              </w:rPr>
              <w:t>获取</w:t>
            </w:r>
            <w:r>
              <w:rPr>
                <w:rFonts w:hint="eastAsia" w:ascii="inherit" w:hAnsi="inherit" w:cs="宋体"/>
                <w:kern w:val="0"/>
                <w:sz w:val="24"/>
                <w:szCs w:val="24"/>
                <w:lang w:eastAsia="zh-CN"/>
              </w:rPr>
              <w:t>竞争性磋商</w:t>
            </w:r>
            <w:r>
              <w:rPr>
                <w:rFonts w:ascii="inherit" w:hAnsi="inherit" w:cs="宋体"/>
                <w:kern w:val="0"/>
                <w:sz w:val="24"/>
                <w:szCs w:val="24"/>
              </w:rPr>
              <w:t>文件时间</w:t>
            </w:r>
          </w:p>
        </w:tc>
        <w:tc>
          <w:tcPr>
            <w:tcW w:w="5670" w:type="dxa"/>
            <w:shd w:val="clear" w:color="auto" w:fill="auto"/>
            <w:tcMar>
              <w:top w:w="36" w:type="dxa"/>
              <w:left w:w="36" w:type="dxa"/>
              <w:bottom w:w="36" w:type="dxa"/>
              <w:right w:w="36" w:type="dxa"/>
            </w:tcMar>
            <w:vAlign w:val="bottom"/>
          </w:tcPr>
          <w:p>
            <w:pPr>
              <w:widowControl/>
              <w:jc w:val="left"/>
              <w:rPr>
                <w:rFonts w:ascii="inherit" w:hAnsi="inherit" w:cs="宋体"/>
                <w:bCs/>
                <w:kern w:val="0"/>
                <w:sz w:val="24"/>
                <w:szCs w:val="24"/>
              </w:rPr>
            </w:pPr>
            <w:r>
              <w:rPr>
                <w:rFonts w:hint="eastAsia" w:ascii="inherit" w:hAnsi="inherit" w:cs="宋体"/>
                <w:bCs/>
                <w:kern w:val="0"/>
                <w:sz w:val="24"/>
                <w:szCs w:val="24"/>
                <w:lang w:eastAsia="zh-CN"/>
              </w:rPr>
              <w:t>2022</w:t>
            </w:r>
            <w:r>
              <w:rPr>
                <w:rFonts w:ascii="inherit" w:hAnsi="inherit" w:cs="宋体"/>
                <w:bCs/>
                <w:kern w:val="0"/>
                <w:sz w:val="24"/>
                <w:szCs w:val="24"/>
              </w:rPr>
              <w:t>年</w:t>
            </w:r>
            <w:r>
              <w:rPr>
                <w:rFonts w:hint="eastAsia" w:ascii="inherit" w:hAnsi="inherit" w:cs="宋体"/>
                <w:bCs/>
                <w:kern w:val="0"/>
                <w:sz w:val="24"/>
                <w:szCs w:val="24"/>
                <w:lang w:val="en-US" w:eastAsia="zh-CN"/>
              </w:rPr>
              <w:t xml:space="preserve">   </w:t>
            </w:r>
            <w:r>
              <w:rPr>
                <w:rFonts w:ascii="inherit" w:hAnsi="inherit" w:cs="宋体"/>
                <w:bCs/>
                <w:kern w:val="0"/>
                <w:sz w:val="24"/>
                <w:szCs w:val="24"/>
              </w:rPr>
              <w:t>月</w:t>
            </w:r>
            <w:r>
              <w:rPr>
                <w:rFonts w:hint="eastAsia" w:ascii="inherit" w:hAnsi="inherit" w:cs="宋体"/>
                <w:bCs/>
                <w:kern w:val="0"/>
                <w:sz w:val="24"/>
                <w:szCs w:val="24"/>
              </w:rPr>
              <w:t xml:space="preserve">     </w:t>
            </w:r>
            <w:r>
              <w:rPr>
                <w:rFonts w:ascii="inherit" w:hAnsi="inherit" w:cs="宋体"/>
                <w:bCs/>
                <w:kern w:val="0"/>
                <w:sz w:val="24"/>
                <w:szCs w:val="24"/>
              </w:rPr>
              <w:t>日 09:</w:t>
            </w:r>
            <w:r>
              <w:rPr>
                <w:rFonts w:hint="eastAsia" w:ascii="inherit" w:hAnsi="inherit" w:cs="宋体"/>
                <w:bCs/>
                <w:kern w:val="0"/>
                <w:sz w:val="24"/>
                <w:szCs w:val="24"/>
              </w:rPr>
              <w:t>00</w:t>
            </w:r>
            <w:r>
              <w:rPr>
                <w:rFonts w:ascii="inherit" w:hAnsi="inherit" w:cs="宋体"/>
                <w:bCs/>
                <w:kern w:val="0"/>
                <w:sz w:val="24"/>
                <w:szCs w:val="24"/>
              </w:rPr>
              <w:t>至</w:t>
            </w:r>
            <w:r>
              <w:rPr>
                <w:rFonts w:hint="eastAsia" w:ascii="inherit" w:hAnsi="inherit" w:cs="宋体"/>
                <w:bCs/>
                <w:kern w:val="0"/>
                <w:sz w:val="24"/>
                <w:szCs w:val="24"/>
                <w:lang w:eastAsia="zh-CN"/>
              </w:rPr>
              <w:t>2022</w:t>
            </w:r>
            <w:r>
              <w:rPr>
                <w:rFonts w:ascii="inherit" w:hAnsi="inherit" w:cs="宋体"/>
                <w:bCs/>
                <w:kern w:val="0"/>
                <w:sz w:val="24"/>
                <w:szCs w:val="24"/>
              </w:rPr>
              <w:t>年</w:t>
            </w:r>
            <w:r>
              <w:rPr>
                <w:rFonts w:hint="eastAsia" w:ascii="inherit" w:hAnsi="inherit" w:cs="宋体"/>
                <w:bCs/>
                <w:kern w:val="0"/>
                <w:sz w:val="24"/>
                <w:szCs w:val="24"/>
                <w:lang w:val="en-US" w:eastAsia="zh-CN"/>
              </w:rPr>
              <w:t xml:space="preserve">  </w:t>
            </w:r>
            <w:r>
              <w:rPr>
                <w:rFonts w:ascii="inherit" w:hAnsi="inherit" w:cs="宋体"/>
                <w:bCs/>
                <w:kern w:val="0"/>
                <w:sz w:val="24"/>
                <w:szCs w:val="24"/>
              </w:rPr>
              <w:t>月</w:t>
            </w:r>
            <w:r>
              <w:rPr>
                <w:rFonts w:hint="eastAsia" w:ascii="inherit" w:hAnsi="inherit" w:cs="宋体"/>
                <w:bCs/>
                <w:kern w:val="0"/>
                <w:sz w:val="24"/>
                <w:szCs w:val="24"/>
              </w:rPr>
              <w:t xml:space="preserve">     </w:t>
            </w:r>
            <w:r>
              <w:rPr>
                <w:rFonts w:ascii="inherit" w:hAnsi="inherit" w:cs="宋体"/>
                <w:bCs/>
                <w:kern w:val="0"/>
                <w:sz w:val="24"/>
                <w:szCs w:val="24"/>
              </w:rPr>
              <w:t>日 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shd w:val="clear" w:color="auto" w:fill="auto"/>
            <w:tcMar>
              <w:top w:w="36" w:type="dxa"/>
              <w:left w:w="36" w:type="dxa"/>
              <w:bottom w:w="36" w:type="dxa"/>
              <w:right w:w="22" w:type="dxa"/>
            </w:tcMar>
            <w:vAlign w:val="bottom"/>
          </w:tcPr>
          <w:p>
            <w:pPr>
              <w:widowControl/>
              <w:jc w:val="left"/>
              <w:rPr>
                <w:rFonts w:ascii="inherit" w:hAnsi="inherit" w:cs="宋体"/>
                <w:kern w:val="0"/>
                <w:sz w:val="24"/>
                <w:szCs w:val="24"/>
              </w:rPr>
            </w:pPr>
            <w:r>
              <w:rPr>
                <w:rFonts w:ascii="inherit" w:hAnsi="inherit" w:cs="宋体"/>
                <w:kern w:val="0"/>
                <w:sz w:val="24"/>
                <w:szCs w:val="24"/>
              </w:rPr>
              <w:t>响应文件递交地点</w:t>
            </w:r>
          </w:p>
        </w:tc>
        <w:tc>
          <w:tcPr>
            <w:tcW w:w="5670" w:type="dxa"/>
            <w:shd w:val="clear" w:color="auto" w:fill="auto"/>
            <w:tcMar>
              <w:top w:w="36" w:type="dxa"/>
              <w:left w:w="36" w:type="dxa"/>
              <w:bottom w:w="36" w:type="dxa"/>
              <w:right w:w="36" w:type="dxa"/>
            </w:tcMar>
            <w:vAlign w:val="bottom"/>
          </w:tcPr>
          <w:p>
            <w:pPr>
              <w:widowControl/>
              <w:jc w:val="left"/>
              <w:rPr>
                <w:rFonts w:hint="eastAsia" w:ascii="inherit" w:hAnsi="inherit" w:eastAsia="等线" w:cs="宋体"/>
                <w:bCs/>
                <w:kern w:val="0"/>
                <w:sz w:val="24"/>
                <w:szCs w:val="24"/>
                <w:lang w:eastAsia="zh-CN"/>
              </w:rPr>
            </w:pPr>
            <w:r>
              <w:rPr>
                <w:rFonts w:hint="eastAsia" w:ascii="inherit" w:hAnsi="inherit" w:cs="宋体"/>
                <w:bCs/>
                <w:kern w:val="0"/>
                <w:sz w:val="24"/>
                <w:szCs w:val="24"/>
                <w:lang w:eastAsia="zh-CN"/>
              </w:rPr>
              <w:t>四川省邛崃监狱*四川省南宝山服饰有限公司生产工作洽谈室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shd w:val="clear" w:color="auto" w:fill="auto"/>
            <w:tcMar>
              <w:top w:w="36" w:type="dxa"/>
              <w:left w:w="36" w:type="dxa"/>
              <w:bottom w:w="36" w:type="dxa"/>
              <w:right w:w="22" w:type="dxa"/>
            </w:tcMar>
            <w:vAlign w:val="bottom"/>
          </w:tcPr>
          <w:p>
            <w:pPr>
              <w:widowControl/>
              <w:jc w:val="left"/>
              <w:rPr>
                <w:rFonts w:ascii="inherit" w:hAnsi="inherit" w:cs="宋体"/>
                <w:kern w:val="0"/>
                <w:sz w:val="24"/>
                <w:szCs w:val="24"/>
              </w:rPr>
            </w:pPr>
            <w:r>
              <w:rPr>
                <w:rFonts w:ascii="inherit" w:hAnsi="inherit" w:cs="宋体"/>
                <w:kern w:val="0"/>
                <w:sz w:val="24"/>
                <w:szCs w:val="24"/>
              </w:rPr>
              <w:t>响应文件开启时间</w:t>
            </w:r>
          </w:p>
        </w:tc>
        <w:tc>
          <w:tcPr>
            <w:tcW w:w="5670" w:type="dxa"/>
            <w:shd w:val="clear" w:color="auto" w:fill="auto"/>
            <w:tcMar>
              <w:top w:w="36" w:type="dxa"/>
              <w:left w:w="36" w:type="dxa"/>
              <w:bottom w:w="36" w:type="dxa"/>
              <w:right w:w="36" w:type="dxa"/>
            </w:tcMar>
            <w:vAlign w:val="bottom"/>
          </w:tcPr>
          <w:p>
            <w:pPr>
              <w:widowControl/>
              <w:jc w:val="left"/>
              <w:rPr>
                <w:rFonts w:ascii="inherit" w:hAnsi="inherit" w:cs="宋体"/>
                <w:bCs/>
                <w:kern w:val="0"/>
                <w:sz w:val="24"/>
                <w:szCs w:val="24"/>
              </w:rPr>
            </w:pPr>
            <w:r>
              <w:rPr>
                <w:rFonts w:ascii="inherit" w:hAnsi="inherit" w:cs="宋体"/>
                <w:bCs/>
                <w:kern w:val="0"/>
                <w:sz w:val="24"/>
                <w:szCs w:val="24"/>
              </w:rPr>
              <w:t>202</w:t>
            </w:r>
            <w:r>
              <w:rPr>
                <w:rFonts w:hint="eastAsia" w:ascii="inherit" w:hAnsi="inherit" w:cs="宋体"/>
                <w:bCs/>
                <w:kern w:val="0"/>
                <w:sz w:val="24"/>
                <w:szCs w:val="24"/>
                <w:lang w:val="en-US" w:eastAsia="zh-CN"/>
              </w:rPr>
              <w:t>2</w:t>
            </w:r>
            <w:r>
              <w:rPr>
                <w:rFonts w:ascii="inherit" w:hAnsi="inherit" w:cs="宋体"/>
                <w:bCs/>
                <w:kern w:val="0"/>
                <w:sz w:val="24"/>
                <w:szCs w:val="24"/>
              </w:rPr>
              <w:t>年</w:t>
            </w:r>
            <w:r>
              <w:rPr>
                <w:rFonts w:hint="eastAsia" w:ascii="inherit" w:hAnsi="inherit" w:cs="宋体"/>
                <w:bCs/>
                <w:kern w:val="0"/>
                <w:sz w:val="24"/>
                <w:szCs w:val="24"/>
                <w:lang w:val="en-US" w:eastAsia="zh-CN"/>
              </w:rPr>
              <w:t xml:space="preserve">   </w:t>
            </w:r>
            <w:r>
              <w:rPr>
                <w:rFonts w:ascii="inherit" w:hAnsi="inherit" w:cs="宋体"/>
                <w:bCs/>
                <w:kern w:val="0"/>
                <w:sz w:val="24"/>
                <w:szCs w:val="24"/>
              </w:rPr>
              <w:t>月</w:t>
            </w:r>
            <w:r>
              <w:rPr>
                <w:rFonts w:hint="eastAsia" w:ascii="inherit" w:hAnsi="inherit" w:cs="宋体"/>
                <w:bCs/>
                <w:kern w:val="0"/>
                <w:sz w:val="24"/>
                <w:szCs w:val="24"/>
              </w:rPr>
              <w:t xml:space="preserve">     </w:t>
            </w:r>
            <w:r>
              <w:rPr>
                <w:rFonts w:ascii="inherit" w:hAnsi="inherit" w:cs="宋体"/>
                <w:bCs/>
                <w:kern w:val="0"/>
                <w:sz w:val="24"/>
                <w:szCs w:val="24"/>
              </w:rPr>
              <w:t xml:space="preserve">日 </w:t>
            </w:r>
            <w:r>
              <w:rPr>
                <w:rFonts w:hint="eastAsia" w:ascii="inherit" w:hAnsi="inherit" w:cs="宋体"/>
                <w:bCs/>
                <w:kern w:val="0"/>
                <w:sz w:val="24"/>
                <w:szCs w:val="24"/>
              </w:rPr>
              <w:t>9</w:t>
            </w:r>
            <w:r>
              <w:rPr>
                <w:rFonts w:ascii="inherit" w:hAnsi="inherit" w:cs="宋体"/>
                <w:bCs/>
                <w:kern w:val="0"/>
                <w:sz w:val="24"/>
                <w:szCs w:val="24"/>
              </w:rPr>
              <w:t>:30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shd w:val="clear" w:color="auto" w:fill="auto"/>
            <w:tcMar>
              <w:top w:w="36" w:type="dxa"/>
              <w:left w:w="36" w:type="dxa"/>
              <w:bottom w:w="36" w:type="dxa"/>
              <w:right w:w="22" w:type="dxa"/>
            </w:tcMar>
            <w:vAlign w:val="bottom"/>
          </w:tcPr>
          <w:p>
            <w:pPr>
              <w:widowControl/>
              <w:jc w:val="left"/>
              <w:rPr>
                <w:rFonts w:ascii="inherit" w:hAnsi="inherit" w:cs="宋体"/>
                <w:kern w:val="0"/>
                <w:sz w:val="24"/>
                <w:szCs w:val="24"/>
              </w:rPr>
            </w:pPr>
            <w:r>
              <w:rPr>
                <w:rFonts w:ascii="inherit" w:hAnsi="inherit" w:cs="宋体"/>
                <w:kern w:val="0"/>
                <w:sz w:val="24"/>
                <w:szCs w:val="24"/>
              </w:rPr>
              <w:t>响应文件开启地点</w:t>
            </w:r>
          </w:p>
        </w:tc>
        <w:tc>
          <w:tcPr>
            <w:tcW w:w="5670" w:type="dxa"/>
            <w:shd w:val="clear" w:color="auto" w:fill="auto"/>
            <w:tcMar>
              <w:top w:w="36" w:type="dxa"/>
              <w:left w:w="36" w:type="dxa"/>
              <w:bottom w:w="36" w:type="dxa"/>
              <w:right w:w="36" w:type="dxa"/>
            </w:tcMar>
            <w:vAlign w:val="bottom"/>
          </w:tcPr>
          <w:p>
            <w:pPr>
              <w:widowControl/>
              <w:jc w:val="left"/>
              <w:rPr>
                <w:rFonts w:ascii="inherit" w:hAnsi="inherit" w:cs="宋体"/>
                <w:bCs/>
                <w:kern w:val="0"/>
                <w:sz w:val="24"/>
                <w:szCs w:val="24"/>
              </w:rPr>
            </w:pPr>
            <w:r>
              <w:rPr>
                <w:rFonts w:hint="eastAsia" w:ascii="inherit" w:hAnsi="inherit" w:cs="宋体"/>
                <w:bCs/>
                <w:kern w:val="0"/>
                <w:sz w:val="24"/>
                <w:szCs w:val="24"/>
                <w:lang w:eastAsia="zh-CN"/>
              </w:rPr>
              <w:t>四川省邛崃监狱*四川省南宝山服饰有限公司生产工作洽谈室</w:t>
            </w:r>
            <w:r>
              <w:rPr>
                <w:rFonts w:hint="eastAsia" w:ascii="inherit" w:hAnsi="inherit" w:cs="宋体"/>
                <w:bCs/>
                <w:kern w:val="0"/>
                <w:sz w:val="24"/>
                <w:szCs w:val="24"/>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7939" w:type="dxa"/>
            <w:gridSpan w:val="2"/>
            <w:shd w:val="clear" w:color="auto" w:fill="auto"/>
            <w:tcMar>
              <w:top w:w="36" w:type="dxa"/>
              <w:left w:w="36" w:type="dxa"/>
              <w:bottom w:w="36" w:type="dxa"/>
              <w:right w:w="36" w:type="dxa"/>
            </w:tcMar>
            <w:vAlign w:val="bottom"/>
          </w:tcPr>
          <w:p>
            <w:pPr>
              <w:widowControl/>
              <w:jc w:val="left"/>
              <w:rPr>
                <w:rFonts w:ascii="inherit" w:hAnsi="inherit" w:cs="宋体"/>
                <w:bCs/>
                <w:kern w:val="0"/>
                <w:sz w:val="24"/>
                <w:szCs w:val="24"/>
              </w:rPr>
            </w:pPr>
            <w:r>
              <w:rPr>
                <w:rFonts w:ascii="inherit" w:hAnsi="inherit" w:cs="宋体"/>
                <w:bCs/>
                <w:kern w:val="0"/>
                <w:sz w:val="24"/>
                <w:szCs w:val="24"/>
              </w:rPr>
              <w:t>联系人及联系方式：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shd w:val="clear" w:color="auto" w:fill="auto"/>
            <w:tcMar>
              <w:top w:w="36" w:type="dxa"/>
              <w:left w:w="36" w:type="dxa"/>
              <w:bottom w:w="36" w:type="dxa"/>
              <w:right w:w="22" w:type="dxa"/>
            </w:tcMar>
            <w:vAlign w:val="bottom"/>
          </w:tcPr>
          <w:p>
            <w:pPr>
              <w:widowControl/>
              <w:jc w:val="left"/>
              <w:rPr>
                <w:rFonts w:ascii="inherit" w:hAnsi="inherit" w:cs="宋体"/>
                <w:kern w:val="0"/>
                <w:sz w:val="24"/>
                <w:szCs w:val="24"/>
              </w:rPr>
            </w:pPr>
            <w:r>
              <w:rPr>
                <w:rFonts w:ascii="inherit" w:hAnsi="inherit" w:cs="宋体"/>
                <w:kern w:val="0"/>
                <w:sz w:val="24"/>
                <w:szCs w:val="24"/>
              </w:rPr>
              <w:t>项目联系</w:t>
            </w:r>
            <w:r>
              <w:rPr>
                <w:rFonts w:hint="eastAsia" w:ascii="inherit" w:hAnsi="inherit" w:cs="宋体"/>
                <w:kern w:val="0"/>
                <w:sz w:val="24"/>
                <w:szCs w:val="24"/>
              </w:rPr>
              <w:t>单位</w:t>
            </w:r>
          </w:p>
        </w:tc>
        <w:tc>
          <w:tcPr>
            <w:tcW w:w="5670" w:type="dxa"/>
            <w:shd w:val="clear" w:color="auto" w:fill="auto"/>
            <w:tcMar>
              <w:top w:w="36" w:type="dxa"/>
              <w:left w:w="36" w:type="dxa"/>
              <w:bottom w:w="36" w:type="dxa"/>
              <w:right w:w="36" w:type="dxa"/>
            </w:tcMar>
            <w:vAlign w:val="bottom"/>
          </w:tcPr>
          <w:p>
            <w:pPr>
              <w:widowControl/>
              <w:jc w:val="left"/>
              <w:rPr>
                <w:rFonts w:ascii="inherit" w:hAnsi="inherit" w:cs="宋体"/>
                <w:bCs/>
                <w:kern w:val="0"/>
                <w:sz w:val="24"/>
                <w:szCs w:val="24"/>
              </w:rPr>
            </w:pPr>
            <w:r>
              <w:rPr>
                <w:rFonts w:hint="eastAsia" w:ascii="inherit" w:hAnsi="inherit" w:cs="宋体"/>
                <w:bCs/>
                <w:kern w:val="0"/>
                <w:sz w:val="24"/>
                <w:szCs w:val="24"/>
              </w:rPr>
              <w:t>公司办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shd w:val="clear" w:color="auto" w:fill="auto"/>
            <w:tcMar>
              <w:top w:w="36" w:type="dxa"/>
              <w:left w:w="36" w:type="dxa"/>
              <w:bottom w:w="36" w:type="dxa"/>
              <w:right w:w="22" w:type="dxa"/>
            </w:tcMar>
            <w:vAlign w:val="bottom"/>
          </w:tcPr>
          <w:p>
            <w:pPr>
              <w:widowControl/>
              <w:jc w:val="left"/>
              <w:rPr>
                <w:rFonts w:ascii="inherit" w:hAnsi="inherit" w:cs="宋体"/>
                <w:kern w:val="0"/>
                <w:sz w:val="24"/>
                <w:szCs w:val="24"/>
              </w:rPr>
            </w:pPr>
            <w:r>
              <w:rPr>
                <w:rFonts w:ascii="inherit" w:hAnsi="inherit" w:cs="宋体"/>
                <w:kern w:val="0"/>
                <w:sz w:val="24"/>
              </w:rPr>
              <w:t>项目联系电话</w:t>
            </w:r>
            <w:r>
              <w:rPr>
                <w:rFonts w:hint="eastAsia" w:ascii="inherit" w:hAnsi="inherit" w:cs="宋体"/>
                <w:kern w:val="0"/>
                <w:sz w:val="24"/>
              </w:rPr>
              <w:t>邮箱</w:t>
            </w:r>
          </w:p>
        </w:tc>
        <w:tc>
          <w:tcPr>
            <w:tcW w:w="5670" w:type="dxa"/>
            <w:shd w:val="clear" w:color="auto" w:fill="auto"/>
            <w:tcMar>
              <w:top w:w="36" w:type="dxa"/>
              <w:left w:w="36" w:type="dxa"/>
              <w:bottom w:w="36" w:type="dxa"/>
              <w:right w:w="36" w:type="dxa"/>
            </w:tcMar>
            <w:vAlign w:val="bottom"/>
          </w:tcPr>
          <w:p>
            <w:pPr>
              <w:widowControl/>
              <w:jc w:val="left"/>
              <w:rPr>
                <w:rFonts w:ascii="inherit" w:hAnsi="inherit" w:cs="宋体"/>
                <w:bCs/>
                <w:kern w:val="0"/>
                <w:sz w:val="24"/>
                <w:szCs w:val="24"/>
              </w:rPr>
            </w:pPr>
            <w:r>
              <w:rPr>
                <w:rFonts w:ascii="inherit" w:hAnsi="inherit" w:cs="宋体"/>
                <w:bCs/>
                <w:kern w:val="0"/>
                <w:sz w:val="24"/>
              </w:rPr>
              <w:t>028-</w:t>
            </w:r>
            <w:r>
              <w:rPr>
                <w:rFonts w:hint="eastAsia" w:ascii="inherit" w:hAnsi="inherit" w:cs="宋体"/>
                <w:bCs/>
                <w:kern w:val="0"/>
                <w:sz w:val="24"/>
              </w:rPr>
              <w:t>88808053，报名邮箱s</w:t>
            </w:r>
            <w:r>
              <w:rPr>
                <w:rFonts w:ascii="inherit" w:hAnsi="inherit" w:cs="宋体"/>
                <w:bCs/>
                <w:kern w:val="0"/>
                <w:sz w:val="24"/>
              </w:rPr>
              <w:t>csqljy88808053@163.com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shd w:val="clear" w:color="auto" w:fill="auto"/>
            <w:tcMar>
              <w:top w:w="36" w:type="dxa"/>
              <w:left w:w="36" w:type="dxa"/>
              <w:bottom w:w="36" w:type="dxa"/>
              <w:right w:w="22" w:type="dxa"/>
            </w:tcMar>
            <w:vAlign w:val="bottom"/>
          </w:tcPr>
          <w:p>
            <w:pPr>
              <w:widowControl/>
              <w:jc w:val="left"/>
              <w:rPr>
                <w:rFonts w:ascii="inherit" w:hAnsi="inherit" w:cs="宋体"/>
                <w:kern w:val="0"/>
                <w:sz w:val="24"/>
                <w:szCs w:val="24"/>
              </w:rPr>
            </w:pPr>
            <w:r>
              <w:rPr>
                <w:rFonts w:hint="eastAsia" w:ascii="inherit" w:hAnsi="inherit" w:cs="宋体"/>
                <w:kern w:val="0"/>
                <w:sz w:val="24"/>
              </w:rPr>
              <w:t>报名邮箱格式</w:t>
            </w:r>
          </w:p>
        </w:tc>
        <w:tc>
          <w:tcPr>
            <w:tcW w:w="5670" w:type="dxa"/>
            <w:shd w:val="clear" w:color="auto" w:fill="auto"/>
            <w:tcMar>
              <w:top w:w="36" w:type="dxa"/>
              <w:left w:w="36" w:type="dxa"/>
              <w:bottom w:w="36" w:type="dxa"/>
              <w:right w:w="36" w:type="dxa"/>
            </w:tcMar>
            <w:vAlign w:val="bottom"/>
          </w:tcPr>
          <w:p>
            <w:pPr>
              <w:widowControl/>
              <w:jc w:val="left"/>
              <w:rPr>
                <w:rFonts w:ascii="inherit" w:hAnsi="inherit" w:cs="宋体"/>
                <w:bCs/>
                <w:kern w:val="0"/>
                <w:sz w:val="24"/>
                <w:szCs w:val="24"/>
              </w:rPr>
            </w:pPr>
            <w:r>
              <w:rPr>
                <w:rFonts w:hint="eastAsia" w:ascii="inherit" w:hAnsi="inherit" w:cs="宋体"/>
                <w:bCs/>
                <w:kern w:val="0"/>
                <w:sz w:val="24"/>
              </w:rPr>
              <w:t>报名单位+代理人姓名+电话号码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shd w:val="clear" w:color="auto" w:fill="auto"/>
            <w:tcMar>
              <w:top w:w="36" w:type="dxa"/>
              <w:left w:w="36" w:type="dxa"/>
              <w:bottom w:w="36" w:type="dxa"/>
              <w:right w:w="22" w:type="dxa"/>
            </w:tcMar>
            <w:vAlign w:val="bottom"/>
          </w:tcPr>
          <w:p>
            <w:pPr>
              <w:widowControl/>
              <w:jc w:val="left"/>
              <w:rPr>
                <w:rFonts w:ascii="inherit" w:hAnsi="inherit" w:cs="宋体"/>
                <w:kern w:val="0"/>
                <w:sz w:val="24"/>
                <w:szCs w:val="24"/>
              </w:rPr>
            </w:pPr>
            <w:r>
              <w:rPr>
                <w:rFonts w:ascii="inherit" w:hAnsi="inherit" w:cs="宋体"/>
                <w:kern w:val="0"/>
                <w:sz w:val="24"/>
                <w:szCs w:val="24"/>
              </w:rPr>
              <w:t>采购单位地址</w:t>
            </w:r>
          </w:p>
        </w:tc>
        <w:tc>
          <w:tcPr>
            <w:tcW w:w="5670" w:type="dxa"/>
            <w:shd w:val="clear" w:color="auto" w:fill="auto"/>
            <w:tcMar>
              <w:top w:w="36" w:type="dxa"/>
              <w:left w:w="36" w:type="dxa"/>
              <w:bottom w:w="36" w:type="dxa"/>
              <w:right w:w="36" w:type="dxa"/>
            </w:tcMar>
            <w:vAlign w:val="bottom"/>
          </w:tcPr>
          <w:p>
            <w:pPr>
              <w:widowControl/>
              <w:jc w:val="left"/>
              <w:rPr>
                <w:rFonts w:ascii="inherit" w:hAnsi="inherit" w:cs="宋体"/>
                <w:bCs/>
                <w:kern w:val="0"/>
                <w:sz w:val="24"/>
                <w:szCs w:val="24"/>
              </w:rPr>
            </w:pPr>
            <w:r>
              <w:rPr>
                <w:rFonts w:ascii="inherit" w:hAnsi="inherit" w:cs="宋体"/>
                <w:bCs/>
                <w:kern w:val="0"/>
                <w:sz w:val="24"/>
                <w:szCs w:val="24"/>
              </w:rPr>
              <w:t>成都市邛崃市临邛镇土陶村</w:t>
            </w:r>
          </w:p>
        </w:tc>
      </w:tr>
    </w:tbl>
    <w:p>
      <w:pPr>
        <w:spacing w:line="500" w:lineRule="exact"/>
        <w:ind w:firstLine="600"/>
        <w:rPr>
          <w:rFonts w:ascii="仿宋_GB2312" w:hAnsi="宋体" w:eastAsia="仿宋_GB2312"/>
          <w:sz w:val="32"/>
          <w:szCs w:val="32"/>
        </w:rPr>
      </w:pPr>
      <w:r>
        <w:rPr>
          <w:rFonts w:hint="eastAsia" w:ascii="仿宋_GB2312" w:hAnsi="宋体" w:eastAsia="仿宋_GB2312"/>
          <w:sz w:val="32"/>
          <w:szCs w:val="32"/>
        </w:rPr>
        <w:t>六、本</w:t>
      </w:r>
      <w:r>
        <w:rPr>
          <w:rFonts w:hint="eastAsia" w:ascii="仿宋_GB2312" w:hAnsi="宋体" w:eastAsia="仿宋_GB2312"/>
          <w:sz w:val="32"/>
          <w:szCs w:val="32"/>
          <w:lang w:eastAsia="zh-CN"/>
        </w:rPr>
        <w:t>竞争性磋商</w:t>
      </w:r>
      <w:r>
        <w:rPr>
          <w:rFonts w:hint="eastAsia" w:ascii="仿宋_GB2312" w:hAnsi="宋体" w:eastAsia="仿宋_GB2312"/>
          <w:sz w:val="32"/>
          <w:szCs w:val="32"/>
        </w:rPr>
        <w:t>采购公告在</w:t>
      </w:r>
      <w:r>
        <w:rPr>
          <w:rFonts w:hint="eastAsia" w:ascii="仿宋_GB2312" w:hAnsi="宋体" w:eastAsia="仿宋_GB2312"/>
          <w:sz w:val="32"/>
          <w:szCs w:val="32"/>
          <w:lang w:eastAsia="zh-CN"/>
        </w:rPr>
        <w:t>四川省邛崃监狱*四川省南宝山服饰有限公司</w:t>
      </w:r>
      <w:r>
        <w:rPr>
          <w:rFonts w:hint="eastAsia" w:ascii="仿宋_GB2312" w:hAnsi="宋体" w:eastAsia="仿宋_GB2312"/>
          <w:sz w:val="32"/>
          <w:szCs w:val="32"/>
        </w:rPr>
        <w:t>官方网站上发布。</w:t>
      </w:r>
    </w:p>
    <w:p>
      <w:pPr>
        <w:spacing w:line="500" w:lineRule="exact"/>
        <w:ind w:firstLine="600"/>
        <w:rPr>
          <w:rFonts w:ascii="仿宋_GB2312" w:hAnsi="宋体" w:eastAsia="仿宋_GB2312"/>
          <w:sz w:val="32"/>
          <w:szCs w:val="32"/>
        </w:rPr>
      </w:pPr>
      <w:r>
        <w:rPr>
          <w:rFonts w:hint="eastAsia" w:ascii="仿宋_GB2312" w:hAnsi="宋体" w:eastAsia="仿宋_GB2312"/>
          <w:sz w:val="32"/>
          <w:szCs w:val="32"/>
        </w:rPr>
        <w:t>七、相关单位信息：</w:t>
      </w:r>
    </w:p>
    <w:p>
      <w:pPr>
        <w:spacing w:line="500" w:lineRule="exact"/>
        <w:ind w:firstLine="600"/>
        <w:rPr>
          <w:rFonts w:hint="eastAsia" w:ascii="仿宋_GB2312" w:hAnsi="宋体" w:eastAsia="仿宋_GB2312"/>
          <w:sz w:val="32"/>
          <w:szCs w:val="32"/>
          <w:lang w:eastAsia="zh-CN"/>
        </w:rPr>
      </w:pPr>
      <w:r>
        <w:rPr>
          <w:rFonts w:hint="eastAsia" w:ascii="仿宋_GB2312" w:hAnsi="宋体" w:eastAsia="仿宋_GB2312"/>
          <w:sz w:val="32"/>
          <w:szCs w:val="32"/>
        </w:rPr>
        <w:t>联系方式采</w:t>
      </w:r>
      <w:r>
        <w:rPr>
          <w:rFonts w:ascii="仿宋_GB2312" w:hAnsi="宋体" w:eastAsia="仿宋_GB2312"/>
          <w:sz w:val="32"/>
          <w:szCs w:val="32"/>
        </w:rPr>
        <w:t xml:space="preserve"> 购 人：</w:t>
      </w:r>
      <w:r>
        <w:rPr>
          <w:rFonts w:ascii="仿宋_GB2312" w:hAnsi="宋体" w:eastAsia="仿宋_GB2312"/>
          <w:sz w:val="32"/>
          <w:szCs w:val="32"/>
        </w:rPr>
        <w:tab/>
      </w:r>
      <w:r>
        <w:rPr>
          <w:rFonts w:hint="eastAsia" w:ascii="仿宋_GB2312" w:hAnsi="宋体" w:eastAsia="仿宋_GB2312"/>
          <w:sz w:val="32"/>
          <w:szCs w:val="32"/>
          <w:lang w:eastAsia="zh-CN"/>
        </w:rPr>
        <w:t>四川省邛崃监狱*四川省南宝山服饰有限公司</w:t>
      </w:r>
    </w:p>
    <w:p>
      <w:pPr>
        <w:spacing w:line="500" w:lineRule="exact"/>
        <w:ind w:firstLine="600"/>
        <w:rPr>
          <w:rFonts w:ascii="仿宋_GB2312" w:hAnsi="宋体" w:eastAsia="仿宋_GB2312"/>
          <w:sz w:val="32"/>
          <w:szCs w:val="32"/>
        </w:rPr>
      </w:pPr>
      <w:r>
        <w:rPr>
          <w:rFonts w:hint="eastAsia" w:ascii="仿宋_GB2312" w:hAnsi="宋体" w:eastAsia="仿宋_GB2312"/>
          <w:sz w:val="32"/>
          <w:szCs w:val="32"/>
        </w:rPr>
        <w:t>地</w:t>
      </w:r>
      <w:r>
        <w:rPr>
          <w:rFonts w:ascii="仿宋_GB2312" w:hAnsi="宋体" w:eastAsia="仿宋_GB2312"/>
          <w:sz w:val="32"/>
          <w:szCs w:val="32"/>
        </w:rPr>
        <w:t xml:space="preserve">    址：</w:t>
      </w:r>
      <w:r>
        <w:rPr>
          <w:rFonts w:ascii="仿宋_GB2312" w:hAnsi="宋体" w:eastAsia="仿宋_GB2312"/>
          <w:sz w:val="32"/>
          <w:szCs w:val="32"/>
        </w:rPr>
        <w:tab/>
      </w:r>
      <w:r>
        <w:rPr>
          <w:rFonts w:ascii="仿宋_GB2312" w:hAnsi="宋体" w:eastAsia="仿宋_GB2312"/>
          <w:sz w:val="32"/>
          <w:szCs w:val="32"/>
        </w:rPr>
        <w:t xml:space="preserve"> 四川省邛崃市临邛镇大东街669号</w:t>
      </w:r>
    </w:p>
    <w:p>
      <w:pPr>
        <w:spacing w:line="500" w:lineRule="exact"/>
        <w:ind w:firstLine="600"/>
        <w:rPr>
          <w:rFonts w:ascii="仿宋_GB2312" w:hAnsi="宋体" w:eastAsia="仿宋_GB2312"/>
          <w:sz w:val="32"/>
          <w:szCs w:val="32"/>
        </w:rPr>
      </w:pPr>
      <w:r>
        <w:rPr>
          <w:rFonts w:hint="eastAsia" w:ascii="仿宋_GB2312" w:hAnsi="宋体" w:eastAsia="仿宋_GB2312"/>
          <w:sz w:val="32"/>
          <w:szCs w:val="32"/>
        </w:rPr>
        <w:t>联</w:t>
      </w:r>
      <w:r>
        <w:rPr>
          <w:rFonts w:ascii="仿宋_GB2312" w:hAnsi="宋体" w:eastAsia="仿宋_GB2312"/>
          <w:sz w:val="32"/>
          <w:szCs w:val="32"/>
        </w:rPr>
        <w:t xml:space="preserve"> 系 人：</w:t>
      </w:r>
      <w:r>
        <w:rPr>
          <w:rFonts w:ascii="仿宋_GB2312" w:hAnsi="宋体" w:eastAsia="仿宋_GB2312"/>
          <w:sz w:val="32"/>
          <w:szCs w:val="32"/>
        </w:rPr>
        <w:tab/>
      </w:r>
      <w:r>
        <w:rPr>
          <w:rFonts w:ascii="仿宋_GB2312" w:hAnsi="宋体" w:eastAsia="仿宋_GB2312"/>
          <w:sz w:val="32"/>
          <w:szCs w:val="32"/>
        </w:rPr>
        <w:t xml:space="preserve"> 盛老师、吴</w:t>
      </w:r>
      <w:r>
        <w:rPr>
          <w:rFonts w:hint="eastAsia" w:ascii="仿宋_GB2312" w:hAnsi="宋体" w:eastAsia="仿宋_GB2312"/>
          <w:sz w:val="32"/>
          <w:szCs w:val="32"/>
          <w:lang w:val="en-US" w:eastAsia="zh-CN"/>
        </w:rPr>
        <w:t>老</w:t>
      </w:r>
      <w:r>
        <w:rPr>
          <w:rFonts w:ascii="仿宋_GB2312" w:hAnsi="宋体" w:eastAsia="仿宋_GB2312"/>
          <w:sz w:val="32"/>
          <w:szCs w:val="32"/>
        </w:rPr>
        <w:t>师</w:t>
      </w:r>
    </w:p>
    <w:p>
      <w:pPr>
        <w:spacing w:line="500" w:lineRule="exact"/>
        <w:ind w:firstLine="600"/>
        <w:rPr>
          <w:rFonts w:ascii="仿宋_GB2312" w:hAnsi="宋体" w:eastAsia="仿宋_GB2312"/>
          <w:sz w:val="32"/>
          <w:szCs w:val="32"/>
        </w:rPr>
      </w:pPr>
      <w:r>
        <w:rPr>
          <w:rFonts w:hint="eastAsia" w:ascii="仿宋_GB2312" w:hAnsi="宋体" w:eastAsia="仿宋_GB2312"/>
          <w:sz w:val="32"/>
          <w:szCs w:val="32"/>
        </w:rPr>
        <w:t>电</w:t>
      </w:r>
      <w:r>
        <w:rPr>
          <w:rFonts w:ascii="仿宋_GB2312" w:hAnsi="宋体" w:eastAsia="仿宋_GB2312"/>
          <w:sz w:val="32"/>
          <w:szCs w:val="32"/>
        </w:rPr>
        <w:t xml:space="preserve">    话：</w:t>
      </w:r>
      <w:r>
        <w:rPr>
          <w:rFonts w:ascii="仿宋_GB2312" w:hAnsi="宋体" w:eastAsia="仿宋_GB2312"/>
          <w:sz w:val="32"/>
          <w:szCs w:val="32"/>
        </w:rPr>
        <w:tab/>
      </w:r>
      <w:r>
        <w:rPr>
          <w:rFonts w:ascii="仿宋_GB2312" w:hAnsi="宋体" w:eastAsia="仿宋_GB2312"/>
          <w:sz w:val="32"/>
          <w:szCs w:val="32"/>
        </w:rPr>
        <w:t xml:space="preserve"> 028-88808053</w:t>
      </w:r>
    </w:p>
    <w:p>
      <w:pPr>
        <w:spacing w:line="500" w:lineRule="exact"/>
        <w:ind w:firstLine="600"/>
        <w:rPr>
          <w:rFonts w:ascii="仿宋_GB2312" w:hAnsi="宋体" w:eastAsia="仿宋_GB2312"/>
          <w:sz w:val="32"/>
          <w:szCs w:val="32"/>
        </w:rPr>
      </w:pPr>
      <w:r>
        <w:rPr>
          <w:rFonts w:hint="eastAsia" w:ascii="仿宋_GB2312" w:hAnsi="宋体" w:eastAsia="仿宋_GB2312"/>
          <w:sz w:val="32"/>
          <w:szCs w:val="32"/>
        </w:rPr>
        <w:br w:type="page"/>
      </w:r>
    </w:p>
    <w:p>
      <w:pPr>
        <w:pStyle w:val="3"/>
        <w:bidi w:val="0"/>
        <w:rPr>
          <w:rFonts w:hint="eastAsia" w:ascii="仿宋" w:hAnsi="仿宋" w:eastAsia="仿宋" w:cs="华文宋体"/>
          <w:color w:val="auto"/>
          <w:sz w:val="28"/>
          <w:szCs w:val="28"/>
        </w:rPr>
      </w:pPr>
      <w:bookmarkStart w:id="5" w:name="_Toc12745"/>
      <w:bookmarkStart w:id="6" w:name="_Toc24796816"/>
      <w:r>
        <w:rPr>
          <w:rStyle w:val="69"/>
          <w:rFonts w:hint="eastAsia" w:ascii="仿宋" w:hAnsi="仿宋" w:eastAsia="仿宋"/>
          <w:b/>
          <w:bCs/>
        </w:rPr>
        <w:t xml:space="preserve">第二章 </w:t>
      </w:r>
      <w:r>
        <w:rPr>
          <w:rStyle w:val="69"/>
          <w:rFonts w:ascii="仿宋" w:hAnsi="仿宋" w:eastAsia="仿宋"/>
          <w:b/>
          <w:bCs/>
        </w:rPr>
        <w:t xml:space="preserve"> </w:t>
      </w:r>
      <w:r>
        <w:rPr>
          <w:rStyle w:val="69"/>
          <w:rFonts w:hint="eastAsia" w:ascii="仿宋" w:hAnsi="仿宋" w:eastAsia="仿宋"/>
          <w:b/>
          <w:bCs/>
        </w:rPr>
        <w:t>磋商须知</w:t>
      </w:r>
      <w:bookmarkEnd w:id="5"/>
      <w:bookmarkEnd w:id="6"/>
    </w:p>
    <w:p>
      <w:pPr>
        <w:spacing w:line="440" w:lineRule="exact"/>
        <w:jc w:val="both"/>
        <w:rPr>
          <w:rFonts w:hint="eastAsia" w:ascii="仿宋" w:hAnsi="仿宋" w:eastAsia="仿宋" w:cs="华文宋体"/>
          <w:sz w:val="28"/>
          <w:szCs w:val="28"/>
        </w:rPr>
      </w:pPr>
      <w:r>
        <w:rPr>
          <w:rFonts w:hint="eastAsia" w:ascii="仿宋" w:hAnsi="仿宋" w:eastAsia="仿宋" w:cs="华文宋体"/>
          <w:sz w:val="28"/>
          <w:szCs w:val="28"/>
        </w:rPr>
        <w:t>1适用范围</w:t>
      </w:r>
    </w:p>
    <w:p>
      <w:pPr>
        <w:tabs>
          <w:tab w:val="left" w:pos="7665"/>
        </w:tabs>
        <w:spacing w:line="440" w:lineRule="exact"/>
        <w:ind w:firstLine="560" w:firstLineChars="200"/>
        <w:jc w:val="both"/>
        <w:rPr>
          <w:rFonts w:hint="eastAsia" w:ascii="仿宋" w:hAnsi="仿宋" w:eastAsia="仿宋" w:cs="华文宋体"/>
          <w:sz w:val="28"/>
          <w:szCs w:val="28"/>
        </w:rPr>
      </w:pPr>
      <w:r>
        <w:rPr>
          <w:rFonts w:hint="eastAsia" w:ascii="仿宋" w:hAnsi="仿宋" w:eastAsia="仿宋" w:cs="华文宋体"/>
          <w:sz w:val="28"/>
          <w:szCs w:val="28"/>
        </w:rPr>
        <w:t>本磋商文件仅适用于本磋商邀请书中所叙述服务的磋商</w:t>
      </w:r>
      <w:r>
        <w:rPr>
          <w:rFonts w:hint="eastAsia" w:ascii="仿宋" w:hAnsi="仿宋" w:eastAsia="仿宋" w:cs="华文宋体"/>
          <w:sz w:val="28"/>
          <w:szCs w:val="28"/>
          <w:lang w:eastAsia="zh-CN"/>
        </w:rPr>
        <w:t>，</w:t>
      </w:r>
      <w:r>
        <w:rPr>
          <w:rFonts w:hint="eastAsia" w:ascii="仿宋" w:hAnsi="仿宋" w:eastAsia="仿宋" w:cs="华文宋体"/>
          <w:sz w:val="28"/>
          <w:szCs w:val="28"/>
          <w:lang w:val="en-US" w:eastAsia="zh-CN"/>
        </w:rPr>
        <w:t>本次磋商不接受质疑，不公布详细得分</w:t>
      </w:r>
      <w:bookmarkStart w:id="27" w:name="_GoBack"/>
      <w:bookmarkEnd w:id="27"/>
      <w:r>
        <w:rPr>
          <w:rFonts w:hint="eastAsia" w:ascii="仿宋" w:hAnsi="仿宋" w:eastAsia="仿宋" w:cs="华文宋体"/>
          <w:sz w:val="28"/>
          <w:szCs w:val="28"/>
        </w:rPr>
        <w:t>。</w:t>
      </w:r>
    </w:p>
    <w:p>
      <w:pPr>
        <w:spacing w:line="440" w:lineRule="exact"/>
        <w:jc w:val="both"/>
        <w:rPr>
          <w:rFonts w:hint="eastAsia" w:ascii="仿宋" w:hAnsi="仿宋" w:eastAsia="仿宋" w:cs="华文宋体"/>
          <w:sz w:val="28"/>
          <w:szCs w:val="28"/>
        </w:rPr>
      </w:pPr>
      <w:r>
        <w:rPr>
          <w:rFonts w:hint="eastAsia" w:ascii="仿宋" w:hAnsi="仿宋" w:eastAsia="仿宋" w:cs="华文宋体"/>
          <w:sz w:val="28"/>
          <w:szCs w:val="28"/>
        </w:rPr>
        <w:t>2定义</w:t>
      </w:r>
    </w:p>
    <w:p>
      <w:pPr>
        <w:tabs>
          <w:tab w:val="left" w:pos="7665"/>
        </w:tabs>
        <w:spacing w:line="440" w:lineRule="exact"/>
        <w:ind w:firstLine="560" w:firstLineChars="200"/>
        <w:jc w:val="both"/>
        <w:rPr>
          <w:rFonts w:hint="eastAsia" w:ascii="仿宋" w:hAnsi="仿宋" w:eastAsia="仿宋" w:cs="华文宋体"/>
          <w:sz w:val="28"/>
          <w:szCs w:val="28"/>
        </w:rPr>
      </w:pPr>
      <w:r>
        <w:rPr>
          <w:rFonts w:hint="eastAsia" w:ascii="仿宋" w:hAnsi="仿宋" w:eastAsia="仿宋" w:cs="华文宋体"/>
          <w:sz w:val="28"/>
          <w:szCs w:val="28"/>
        </w:rPr>
        <w:t>2.1“采购人”系</w:t>
      </w:r>
      <w:r>
        <w:rPr>
          <w:rFonts w:hint="eastAsia" w:ascii="仿宋" w:hAnsi="仿宋" w:eastAsia="仿宋" w:cs="华文宋体"/>
          <w:color w:val="FF0000"/>
          <w:sz w:val="28"/>
          <w:szCs w:val="28"/>
          <w:u w:val="single"/>
          <w:lang w:eastAsia="zh-CN"/>
        </w:rPr>
        <w:t>四川省邛崃监狱*四川省南宝山服饰有限公司</w:t>
      </w:r>
      <w:r>
        <w:rPr>
          <w:rFonts w:hint="eastAsia" w:ascii="仿宋" w:hAnsi="仿宋" w:eastAsia="仿宋" w:cs="华文宋体"/>
          <w:sz w:val="28"/>
          <w:szCs w:val="28"/>
        </w:rPr>
        <w:t>。</w:t>
      </w:r>
    </w:p>
    <w:p>
      <w:pPr>
        <w:tabs>
          <w:tab w:val="left" w:pos="7665"/>
        </w:tabs>
        <w:spacing w:line="440" w:lineRule="exact"/>
        <w:ind w:firstLine="560" w:firstLineChars="200"/>
        <w:jc w:val="both"/>
        <w:rPr>
          <w:rFonts w:hint="eastAsia" w:ascii="仿宋" w:hAnsi="仿宋" w:eastAsia="仿宋" w:cs="华文宋体"/>
          <w:sz w:val="28"/>
          <w:szCs w:val="28"/>
        </w:rPr>
      </w:pPr>
      <w:r>
        <w:rPr>
          <w:rFonts w:hint="eastAsia" w:ascii="仿宋" w:hAnsi="仿宋" w:eastAsia="仿宋" w:cs="华文宋体"/>
          <w:sz w:val="28"/>
          <w:szCs w:val="28"/>
        </w:rPr>
        <w:t>2.2 “代理机构”系指响应磋商文件要求，并提交响应文件的法人。</w:t>
      </w:r>
    </w:p>
    <w:p>
      <w:pPr>
        <w:spacing w:line="440" w:lineRule="exact"/>
        <w:jc w:val="both"/>
        <w:rPr>
          <w:rFonts w:hint="eastAsia" w:ascii="仿宋" w:hAnsi="仿宋" w:eastAsia="仿宋" w:cs="华文宋体"/>
          <w:sz w:val="28"/>
          <w:szCs w:val="28"/>
        </w:rPr>
      </w:pPr>
      <w:r>
        <w:rPr>
          <w:rFonts w:hint="eastAsia" w:ascii="仿宋" w:hAnsi="仿宋" w:eastAsia="仿宋" w:cs="华文宋体"/>
          <w:sz w:val="28"/>
          <w:szCs w:val="28"/>
        </w:rPr>
        <w:t>3本项目合格的代理机构资格条件</w:t>
      </w:r>
    </w:p>
    <w:p>
      <w:pPr>
        <w:spacing w:line="440" w:lineRule="exact"/>
        <w:ind w:firstLine="560" w:firstLineChars="200"/>
        <w:jc w:val="both"/>
        <w:rPr>
          <w:rFonts w:hint="eastAsia" w:ascii="仿宋" w:hAnsi="仿宋" w:eastAsia="仿宋" w:cs="华文宋体"/>
          <w:sz w:val="28"/>
          <w:szCs w:val="28"/>
        </w:rPr>
      </w:pPr>
      <w:r>
        <w:rPr>
          <w:rFonts w:hint="eastAsia" w:ascii="仿宋" w:hAnsi="仿宋" w:eastAsia="仿宋" w:cs="华文宋体"/>
          <w:sz w:val="28"/>
          <w:szCs w:val="28"/>
        </w:rPr>
        <w:t>3.1代理机构应具备第一章第三条所述的资格条件。</w:t>
      </w:r>
    </w:p>
    <w:p>
      <w:pPr>
        <w:spacing w:line="440" w:lineRule="exact"/>
        <w:jc w:val="both"/>
        <w:rPr>
          <w:rFonts w:hint="eastAsia" w:ascii="仿宋" w:hAnsi="仿宋" w:eastAsia="仿宋" w:cs="华文宋体"/>
          <w:sz w:val="28"/>
          <w:szCs w:val="28"/>
        </w:rPr>
      </w:pPr>
      <w:r>
        <w:rPr>
          <w:rFonts w:hint="eastAsia" w:ascii="仿宋" w:hAnsi="仿宋" w:eastAsia="仿宋" w:cs="华文宋体"/>
          <w:sz w:val="28"/>
          <w:szCs w:val="28"/>
        </w:rPr>
        <w:t>4评审方式：采用综合评分法。</w:t>
      </w:r>
    </w:p>
    <w:p>
      <w:pPr>
        <w:spacing w:line="440" w:lineRule="exact"/>
        <w:jc w:val="both"/>
        <w:rPr>
          <w:rFonts w:hint="eastAsia" w:ascii="仿宋" w:hAnsi="仿宋" w:eastAsia="仿宋" w:cs="华文宋体"/>
          <w:sz w:val="28"/>
          <w:szCs w:val="28"/>
        </w:rPr>
      </w:pPr>
      <w:r>
        <w:rPr>
          <w:rFonts w:hint="eastAsia" w:ascii="仿宋" w:hAnsi="仿宋" w:eastAsia="仿宋" w:cs="华文宋体"/>
          <w:sz w:val="28"/>
          <w:szCs w:val="28"/>
        </w:rPr>
        <w:t>5磋商文件费用</w:t>
      </w:r>
    </w:p>
    <w:p>
      <w:pPr>
        <w:pStyle w:val="12"/>
        <w:spacing w:line="440" w:lineRule="exact"/>
        <w:ind w:firstLine="560" w:firstLineChars="200"/>
        <w:rPr>
          <w:rFonts w:ascii="仿宋" w:hAnsi="仿宋" w:eastAsia="仿宋" w:cs="华文宋体"/>
          <w:sz w:val="28"/>
          <w:szCs w:val="28"/>
        </w:rPr>
      </w:pPr>
      <w:r>
        <w:rPr>
          <w:rFonts w:ascii="仿宋" w:hAnsi="仿宋" w:eastAsia="仿宋" w:cs="华文宋体"/>
          <w:sz w:val="28"/>
          <w:szCs w:val="28"/>
        </w:rPr>
        <w:t>无论磋商的结果如何，代理机构自行承担所有与参加磋商有关的全部费用。</w:t>
      </w:r>
    </w:p>
    <w:p>
      <w:pPr>
        <w:spacing w:line="440" w:lineRule="exact"/>
        <w:jc w:val="both"/>
        <w:rPr>
          <w:rFonts w:hint="eastAsia" w:ascii="仿宋" w:hAnsi="仿宋" w:eastAsia="仿宋" w:cs="华文宋体"/>
          <w:sz w:val="28"/>
          <w:szCs w:val="28"/>
        </w:rPr>
      </w:pPr>
      <w:r>
        <w:rPr>
          <w:rFonts w:hint="eastAsia" w:ascii="仿宋" w:hAnsi="仿宋" w:eastAsia="仿宋" w:cs="华文宋体"/>
          <w:sz w:val="28"/>
          <w:szCs w:val="28"/>
        </w:rPr>
        <w:t>6磋商文件</w:t>
      </w:r>
    </w:p>
    <w:p>
      <w:pPr>
        <w:pStyle w:val="12"/>
        <w:spacing w:line="440" w:lineRule="exact"/>
        <w:ind w:firstLine="560" w:firstLineChars="200"/>
        <w:rPr>
          <w:rFonts w:ascii="仿宋" w:hAnsi="仿宋" w:eastAsia="仿宋" w:cs="华文宋体"/>
          <w:sz w:val="28"/>
          <w:szCs w:val="28"/>
        </w:rPr>
      </w:pPr>
      <w:r>
        <w:rPr>
          <w:rFonts w:ascii="仿宋" w:hAnsi="仿宋" w:eastAsia="仿宋" w:cs="华文宋体"/>
          <w:sz w:val="28"/>
          <w:szCs w:val="28"/>
        </w:rPr>
        <w:t>6.1磋商文件的组成：</w:t>
      </w:r>
    </w:p>
    <w:p>
      <w:pPr>
        <w:pStyle w:val="12"/>
        <w:spacing w:line="440" w:lineRule="exact"/>
        <w:ind w:firstLine="560" w:firstLineChars="200"/>
        <w:rPr>
          <w:rFonts w:ascii="仿宋" w:hAnsi="仿宋" w:eastAsia="仿宋" w:cs="华文宋体"/>
          <w:sz w:val="28"/>
          <w:szCs w:val="28"/>
        </w:rPr>
      </w:pPr>
      <w:r>
        <w:rPr>
          <w:rFonts w:ascii="仿宋" w:hAnsi="仿宋" w:eastAsia="仿宋" w:cs="华文宋体"/>
          <w:sz w:val="28"/>
          <w:szCs w:val="28"/>
        </w:rPr>
        <w:t>（1）磋商邀请</w:t>
      </w:r>
    </w:p>
    <w:p>
      <w:pPr>
        <w:pStyle w:val="12"/>
        <w:spacing w:line="440" w:lineRule="exact"/>
        <w:ind w:firstLine="560" w:firstLineChars="200"/>
        <w:rPr>
          <w:rFonts w:ascii="仿宋" w:hAnsi="仿宋" w:eastAsia="仿宋" w:cs="华文宋体"/>
          <w:sz w:val="28"/>
          <w:szCs w:val="28"/>
        </w:rPr>
      </w:pPr>
      <w:r>
        <w:rPr>
          <w:rFonts w:ascii="仿宋" w:hAnsi="仿宋" w:eastAsia="仿宋" w:cs="华文宋体"/>
          <w:sz w:val="28"/>
          <w:szCs w:val="28"/>
        </w:rPr>
        <w:t>（2）磋商须知</w:t>
      </w:r>
    </w:p>
    <w:p>
      <w:pPr>
        <w:pStyle w:val="12"/>
        <w:spacing w:line="440" w:lineRule="exact"/>
        <w:ind w:firstLine="560" w:firstLineChars="200"/>
        <w:rPr>
          <w:rFonts w:ascii="仿宋" w:hAnsi="仿宋" w:eastAsia="仿宋" w:cs="华文宋体"/>
          <w:sz w:val="28"/>
          <w:szCs w:val="28"/>
        </w:rPr>
      </w:pPr>
      <w:r>
        <w:rPr>
          <w:rFonts w:ascii="仿宋" w:hAnsi="仿宋" w:eastAsia="仿宋" w:cs="华文宋体"/>
          <w:sz w:val="28"/>
          <w:szCs w:val="28"/>
        </w:rPr>
        <w:t>（3）代理机构资格证明文件</w:t>
      </w:r>
    </w:p>
    <w:p>
      <w:pPr>
        <w:pStyle w:val="12"/>
        <w:spacing w:line="440" w:lineRule="exact"/>
        <w:ind w:firstLine="560" w:firstLineChars="200"/>
        <w:rPr>
          <w:rFonts w:ascii="仿宋" w:hAnsi="仿宋" w:eastAsia="仿宋" w:cs="华文宋体"/>
          <w:sz w:val="28"/>
          <w:szCs w:val="28"/>
        </w:rPr>
      </w:pPr>
      <w:r>
        <w:rPr>
          <w:rFonts w:ascii="仿宋" w:hAnsi="仿宋" w:eastAsia="仿宋" w:cs="华文宋体"/>
          <w:sz w:val="28"/>
          <w:szCs w:val="28"/>
        </w:rPr>
        <w:t>（4）服务要求</w:t>
      </w:r>
    </w:p>
    <w:p>
      <w:pPr>
        <w:pStyle w:val="12"/>
        <w:spacing w:line="440" w:lineRule="exact"/>
        <w:ind w:firstLine="560" w:firstLineChars="200"/>
        <w:rPr>
          <w:rFonts w:hint="default" w:ascii="仿宋" w:hAnsi="仿宋" w:eastAsia="仿宋" w:cs="华文宋体"/>
          <w:sz w:val="28"/>
          <w:szCs w:val="28"/>
        </w:rPr>
      </w:pPr>
      <w:r>
        <w:rPr>
          <w:rFonts w:ascii="仿宋" w:hAnsi="仿宋" w:eastAsia="仿宋" w:cs="华文宋体"/>
          <w:sz w:val="28"/>
          <w:szCs w:val="28"/>
        </w:rPr>
        <w:t>（5）评审程序及评分标准</w:t>
      </w:r>
    </w:p>
    <w:p>
      <w:pPr>
        <w:pStyle w:val="12"/>
        <w:spacing w:line="440" w:lineRule="exact"/>
        <w:ind w:firstLine="560" w:firstLineChars="200"/>
        <w:rPr>
          <w:rFonts w:hint="default" w:ascii="仿宋" w:hAnsi="仿宋" w:eastAsia="仿宋" w:cs="华文宋体"/>
          <w:sz w:val="28"/>
          <w:szCs w:val="28"/>
        </w:rPr>
      </w:pPr>
      <w:r>
        <w:rPr>
          <w:rFonts w:ascii="仿宋" w:hAnsi="仿宋" w:eastAsia="仿宋" w:cs="华文宋体"/>
          <w:sz w:val="28"/>
          <w:szCs w:val="28"/>
        </w:rPr>
        <w:t>（6）响应文件格式</w:t>
      </w:r>
    </w:p>
    <w:p>
      <w:pPr>
        <w:pStyle w:val="12"/>
        <w:spacing w:line="440" w:lineRule="exact"/>
        <w:ind w:firstLine="560" w:firstLineChars="200"/>
        <w:rPr>
          <w:rFonts w:ascii="仿宋" w:hAnsi="仿宋" w:eastAsia="仿宋" w:cs="华文宋体"/>
          <w:sz w:val="28"/>
          <w:szCs w:val="28"/>
        </w:rPr>
      </w:pPr>
      <w:r>
        <w:rPr>
          <w:rFonts w:ascii="仿宋" w:hAnsi="仿宋" w:eastAsia="仿宋" w:cs="华文宋体"/>
          <w:sz w:val="28"/>
          <w:szCs w:val="28"/>
        </w:rPr>
        <w:t>（7）协议草案条款</w:t>
      </w:r>
    </w:p>
    <w:p>
      <w:pPr>
        <w:pStyle w:val="12"/>
        <w:spacing w:line="440" w:lineRule="exact"/>
        <w:ind w:firstLine="560" w:firstLineChars="200"/>
        <w:rPr>
          <w:rFonts w:ascii="仿宋" w:hAnsi="仿宋" w:eastAsia="仿宋" w:cs="华文宋体"/>
          <w:sz w:val="28"/>
          <w:szCs w:val="28"/>
        </w:rPr>
      </w:pPr>
      <w:r>
        <w:rPr>
          <w:rFonts w:ascii="仿宋" w:hAnsi="仿宋" w:eastAsia="仿宋" w:cs="华文宋体"/>
          <w:sz w:val="28"/>
          <w:szCs w:val="28"/>
        </w:rPr>
        <w:t>6.2代理机构应详细阅读磋商文件的全部内容，并实质性响应磋商文件的要求。</w:t>
      </w:r>
    </w:p>
    <w:p>
      <w:pPr>
        <w:spacing w:line="440" w:lineRule="exact"/>
        <w:ind w:firstLine="560" w:firstLineChars="200"/>
        <w:jc w:val="both"/>
        <w:rPr>
          <w:rFonts w:hint="eastAsia" w:ascii="仿宋" w:hAnsi="仿宋" w:eastAsia="仿宋" w:cs="华文宋体"/>
          <w:sz w:val="28"/>
          <w:szCs w:val="28"/>
        </w:rPr>
      </w:pPr>
      <w:r>
        <w:rPr>
          <w:rFonts w:hint="eastAsia" w:ascii="仿宋" w:hAnsi="仿宋" w:eastAsia="仿宋" w:cs="华文宋体"/>
          <w:sz w:val="28"/>
          <w:szCs w:val="28"/>
        </w:rPr>
        <w:t>6.3 代理机构对磋商文件有任何异议的均应在递交响应文件截止时间3天前以书面形式（加盖单位公章）向联系人提出，在规定时间内未提出异议的视为完全认同本磋商文件的要求。</w:t>
      </w:r>
    </w:p>
    <w:p>
      <w:pPr>
        <w:spacing w:line="440" w:lineRule="exact"/>
        <w:jc w:val="both"/>
        <w:rPr>
          <w:rFonts w:hint="eastAsia" w:ascii="仿宋" w:hAnsi="仿宋" w:eastAsia="仿宋" w:cs="华文宋体"/>
          <w:sz w:val="28"/>
          <w:szCs w:val="28"/>
        </w:rPr>
      </w:pPr>
      <w:r>
        <w:rPr>
          <w:rFonts w:hint="eastAsia" w:ascii="仿宋" w:hAnsi="仿宋" w:eastAsia="仿宋" w:cs="华文宋体"/>
          <w:sz w:val="28"/>
          <w:szCs w:val="28"/>
        </w:rPr>
        <w:t>7响应文件</w:t>
      </w:r>
    </w:p>
    <w:p>
      <w:pPr>
        <w:spacing w:line="440" w:lineRule="exact"/>
        <w:ind w:firstLine="560" w:firstLineChars="200"/>
        <w:jc w:val="both"/>
        <w:rPr>
          <w:rFonts w:hint="eastAsia" w:ascii="仿宋" w:hAnsi="仿宋" w:eastAsia="仿宋" w:cs="华文宋体"/>
          <w:b/>
          <w:sz w:val="28"/>
          <w:szCs w:val="28"/>
        </w:rPr>
      </w:pPr>
      <w:r>
        <w:rPr>
          <w:rFonts w:hint="eastAsia" w:ascii="仿宋" w:hAnsi="仿宋" w:eastAsia="仿宋" w:cs="华文宋体"/>
          <w:sz w:val="28"/>
          <w:szCs w:val="28"/>
        </w:rPr>
        <w:t>代理机构须按磋商文件的要求编写响应文件，对磋商文件提出的要求和条件做出实质性响应。</w:t>
      </w:r>
      <w:r>
        <w:rPr>
          <w:rFonts w:hint="eastAsia" w:ascii="仿宋" w:hAnsi="仿宋" w:eastAsia="仿宋" w:cs="华文宋体"/>
          <w:b/>
          <w:sz w:val="28"/>
          <w:szCs w:val="28"/>
        </w:rPr>
        <w:t>响应文件应包括但不限于下列内容：</w:t>
      </w:r>
    </w:p>
    <w:p>
      <w:pPr>
        <w:spacing w:line="440" w:lineRule="exact"/>
        <w:ind w:firstLine="562" w:firstLineChars="200"/>
        <w:jc w:val="both"/>
        <w:rPr>
          <w:rFonts w:hint="eastAsia" w:ascii="仿宋" w:hAnsi="仿宋" w:eastAsia="仿宋" w:cs="华文宋体"/>
          <w:b/>
          <w:sz w:val="28"/>
          <w:szCs w:val="28"/>
        </w:rPr>
      </w:pPr>
      <w:r>
        <w:rPr>
          <w:rFonts w:hint="eastAsia" w:ascii="仿宋" w:hAnsi="仿宋" w:eastAsia="仿宋" w:cs="华文宋体"/>
          <w:b/>
          <w:sz w:val="28"/>
          <w:szCs w:val="28"/>
        </w:rPr>
        <w:t>（一）资格性证明材料</w:t>
      </w:r>
    </w:p>
    <w:p>
      <w:pPr>
        <w:spacing w:line="440" w:lineRule="exact"/>
        <w:ind w:firstLine="560" w:firstLineChars="200"/>
        <w:jc w:val="both"/>
        <w:rPr>
          <w:rFonts w:hint="eastAsia" w:ascii="仿宋" w:hAnsi="仿宋" w:eastAsia="仿宋" w:cs="华文宋体"/>
          <w:sz w:val="28"/>
          <w:szCs w:val="28"/>
        </w:rPr>
      </w:pPr>
      <w:r>
        <w:rPr>
          <w:rFonts w:hint="eastAsia" w:ascii="仿宋" w:hAnsi="仿宋" w:eastAsia="仿宋" w:cs="华文宋体"/>
          <w:sz w:val="28"/>
          <w:szCs w:val="28"/>
        </w:rPr>
        <w:t>符合磋商文件第三章规定的资格证明材料。（有格式要求的按照格式要求填制，没有格式要求的由供应商自行编制。）</w:t>
      </w:r>
    </w:p>
    <w:p>
      <w:pPr>
        <w:spacing w:line="440" w:lineRule="exact"/>
        <w:ind w:firstLine="562" w:firstLineChars="200"/>
        <w:jc w:val="both"/>
        <w:rPr>
          <w:rFonts w:hint="eastAsia" w:ascii="仿宋" w:hAnsi="仿宋" w:eastAsia="仿宋" w:cs="华文宋体"/>
          <w:b/>
          <w:sz w:val="28"/>
          <w:szCs w:val="28"/>
        </w:rPr>
      </w:pPr>
      <w:r>
        <w:rPr>
          <w:rFonts w:hint="eastAsia" w:ascii="仿宋" w:hAnsi="仿宋" w:eastAsia="仿宋" w:cs="华文宋体"/>
          <w:b/>
          <w:sz w:val="28"/>
          <w:szCs w:val="28"/>
        </w:rPr>
        <w:t>（二）其他证明材料</w:t>
      </w:r>
    </w:p>
    <w:p>
      <w:pPr>
        <w:spacing w:line="440" w:lineRule="exact"/>
        <w:ind w:firstLine="560" w:firstLineChars="200"/>
        <w:jc w:val="both"/>
        <w:rPr>
          <w:rFonts w:hint="eastAsia" w:ascii="仿宋" w:hAnsi="仿宋" w:eastAsia="仿宋" w:cs="华文宋体"/>
          <w:sz w:val="28"/>
          <w:szCs w:val="28"/>
        </w:rPr>
      </w:pPr>
      <w:r>
        <w:rPr>
          <w:rFonts w:hint="eastAsia" w:ascii="仿宋" w:hAnsi="仿宋" w:eastAsia="仿宋" w:cs="华文宋体"/>
          <w:sz w:val="28"/>
          <w:szCs w:val="28"/>
        </w:rPr>
        <w:t>供应商按照磋商文件认为可以提供的其他文件。（有格式要求的按照格式要求填制，没有格式要求的由申请人自行编制。）</w:t>
      </w:r>
    </w:p>
    <w:p>
      <w:pPr>
        <w:spacing w:line="440" w:lineRule="exact"/>
        <w:jc w:val="both"/>
        <w:rPr>
          <w:rFonts w:hint="eastAsia" w:ascii="仿宋" w:hAnsi="仿宋" w:eastAsia="仿宋" w:cs="华文宋体"/>
          <w:sz w:val="28"/>
          <w:szCs w:val="28"/>
        </w:rPr>
      </w:pPr>
      <w:r>
        <w:rPr>
          <w:rFonts w:hint="eastAsia" w:ascii="仿宋" w:hAnsi="仿宋" w:eastAsia="仿宋" w:cs="华文宋体"/>
          <w:sz w:val="28"/>
          <w:szCs w:val="28"/>
        </w:rPr>
        <w:t>8.代理服务费报价</w:t>
      </w:r>
    </w:p>
    <w:p>
      <w:pPr>
        <w:pStyle w:val="70"/>
        <w:spacing w:line="440" w:lineRule="exact"/>
        <w:ind w:firstLine="560"/>
        <w:rPr>
          <w:rFonts w:hint="eastAsia" w:ascii="仿宋" w:hAnsi="仿宋" w:eastAsia="仿宋" w:cs="华文宋体"/>
          <w:szCs w:val="28"/>
        </w:rPr>
      </w:pPr>
      <w:r>
        <w:rPr>
          <w:rFonts w:hint="eastAsia" w:ascii="仿宋" w:hAnsi="仿宋" w:eastAsia="仿宋" w:cs="华文宋体"/>
          <w:szCs w:val="28"/>
        </w:rPr>
        <w:t>8.1</w:t>
      </w:r>
      <w:r>
        <w:rPr>
          <w:rFonts w:hint="eastAsia" w:ascii="仿宋" w:hAnsi="仿宋" w:eastAsia="仿宋" w:cs="仿宋"/>
          <w:bCs/>
        </w:rPr>
        <w:t>代理服务费以成本加合理利润为原则，参照《（国家计委印发的《招标代理服务收费管理暂行办法》（计价格[2002]1980号）收费标准为基础</w:t>
      </w:r>
      <w:r>
        <w:rPr>
          <w:rFonts w:hint="eastAsia" w:ascii="仿宋" w:hAnsi="仿宋" w:eastAsia="仿宋" w:cs="华文宋体"/>
          <w:szCs w:val="28"/>
        </w:rPr>
        <w:t>，按下浮比例进行报价，由采购项目中标（成交）供应商向采购代理机构支付。未按磋商文件要求的报价，其响应文件无效。</w:t>
      </w:r>
    </w:p>
    <w:p>
      <w:pPr>
        <w:pStyle w:val="70"/>
        <w:spacing w:line="440" w:lineRule="exact"/>
        <w:ind w:firstLine="560"/>
        <w:rPr>
          <w:rFonts w:ascii="仿宋" w:hAnsi="仿宋" w:eastAsia="仿宋" w:cs="华文宋体"/>
          <w:szCs w:val="28"/>
        </w:rPr>
      </w:pPr>
      <w:r>
        <w:rPr>
          <w:rFonts w:hint="eastAsia" w:ascii="仿宋" w:hAnsi="仿宋" w:eastAsia="仿宋" w:cs="华文宋体"/>
          <w:szCs w:val="28"/>
        </w:rPr>
        <w:t>8.2代理服务费报价应为完成本磋商文件中所要求的采购代理服务内容的所有费用。</w:t>
      </w:r>
    </w:p>
    <w:p>
      <w:pPr>
        <w:pStyle w:val="70"/>
        <w:spacing w:line="440" w:lineRule="exact"/>
        <w:ind w:firstLine="560"/>
        <w:rPr>
          <w:rFonts w:hint="eastAsia" w:ascii="仿宋" w:hAnsi="仿宋" w:eastAsia="仿宋" w:cs="华文宋体"/>
          <w:szCs w:val="28"/>
        </w:rPr>
      </w:pPr>
      <w:r>
        <w:rPr>
          <w:rFonts w:hint="eastAsia" w:ascii="仿宋" w:hAnsi="仿宋" w:eastAsia="仿宋" w:cs="华文宋体"/>
          <w:szCs w:val="28"/>
        </w:rPr>
        <w:t>8</w:t>
      </w:r>
      <w:r>
        <w:rPr>
          <w:rFonts w:ascii="仿宋" w:hAnsi="仿宋" w:eastAsia="仿宋" w:cs="华文宋体"/>
          <w:szCs w:val="28"/>
        </w:rPr>
        <w:t xml:space="preserve">.3 </w:t>
      </w:r>
      <w:r>
        <w:rPr>
          <w:rFonts w:hint="eastAsia" w:ascii="仿宋" w:hAnsi="仿宋" w:eastAsia="仿宋" w:cs="华文宋体"/>
          <w:szCs w:val="28"/>
        </w:rPr>
        <w:t>本次采购为一次报价，不再进行二次报价。</w:t>
      </w:r>
    </w:p>
    <w:p>
      <w:pPr>
        <w:spacing w:line="440" w:lineRule="exact"/>
        <w:jc w:val="both"/>
        <w:rPr>
          <w:rFonts w:hint="eastAsia" w:ascii="仿宋" w:hAnsi="仿宋" w:eastAsia="仿宋" w:cs="华文宋体"/>
          <w:sz w:val="28"/>
          <w:szCs w:val="28"/>
        </w:rPr>
      </w:pPr>
      <w:r>
        <w:rPr>
          <w:rFonts w:ascii="仿宋" w:hAnsi="仿宋" w:eastAsia="仿宋" w:cs="华文宋体"/>
          <w:sz w:val="28"/>
          <w:szCs w:val="28"/>
        </w:rPr>
        <w:t>9</w:t>
      </w:r>
      <w:r>
        <w:rPr>
          <w:rFonts w:hint="eastAsia" w:ascii="仿宋" w:hAnsi="仿宋" w:eastAsia="仿宋" w:cs="华文宋体"/>
          <w:sz w:val="28"/>
          <w:szCs w:val="28"/>
        </w:rPr>
        <w:t>.响应文件的递交</w:t>
      </w:r>
    </w:p>
    <w:p>
      <w:pPr>
        <w:pStyle w:val="70"/>
        <w:spacing w:line="440" w:lineRule="exact"/>
        <w:ind w:firstLine="560"/>
        <w:rPr>
          <w:rFonts w:hint="eastAsia" w:ascii="仿宋" w:hAnsi="仿宋" w:eastAsia="仿宋" w:cs="华文宋体"/>
          <w:szCs w:val="28"/>
        </w:rPr>
      </w:pPr>
      <w:r>
        <w:rPr>
          <w:rFonts w:ascii="仿宋" w:hAnsi="仿宋" w:eastAsia="仿宋" w:cs="华文宋体"/>
          <w:szCs w:val="28"/>
        </w:rPr>
        <w:t>9</w:t>
      </w:r>
      <w:r>
        <w:rPr>
          <w:rFonts w:hint="eastAsia" w:ascii="仿宋" w:hAnsi="仿宋" w:eastAsia="仿宋" w:cs="华文宋体"/>
          <w:szCs w:val="28"/>
        </w:rPr>
        <w:t>.1供应商递交的响应文件应密封装订。</w:t>
      </w:r>
    </w:p>
    <w:p>
      <w:pPr>
        <w:pStyle w:val="70"/>
        <w:spacing w:line="440" w:lineRule="exact"/>
        <w:ind w:firstLine="560"/>
        <w:rPr>
          <w:rFonts w:hint="eastAsia" w:ascii="仿宋" w:hAnsi="仿宋" w:eastAsia="仿宋" w:cs="华文宋体"/>
          <w:szCs w:val="28"/>
        </w:rPr>
      </w:pPr>
      <w:r>
        <w:rPr>
          <w:rFonts w:ascii="仿宋" w:hAnsi="仿宋" w:eastAsia="仿宋" w:cs="华文宋体"/>
          <w:szCs w:val="28"/>
        </w:rPr>
        <w:t>9</w:t>
      </w:r>
      <w:r>
        <w:rPr>
          <w:rFonts w:hint="eastAsia" w:ascii="仿宋" w:hAnsi="仿宋" w:eastAsia="仿宋" w:cs="华文宋体"/>
          <w:szCs w:val="28"/>
        </w:rPr>
        <w:t>.2</w:t>
      </w:r>
      <w:r>
        <w:rPr>
          <w:rFonts w:hint="eastAsia" w:ascii="仿宋" w:hAnsi="仿宋" w:eastAsia="仿宋" w:cs="华文宋体"/>
          <w:b/>
          <w:bCs/>
          <w:szCs w:val="28"/>
        </w:rPr>
        <w:t>响应文件一份。</w:t>
      </w:r>
      <w:r>
        <w:rPr>
          <w:rFonts w:hint="eastAsia" w:ascii="仿宋" w:hAnsi="仿宋" w:eastAsia="仿宋" w:cs="华文宋体"/>
          <w:szCs w:val="28"/>
        </w:rPr>
        <w:t>封面上标注“正本”字样，注明项目名称、代理机构名称、日期。</w:t>
      </w:r>
    </w:p>
    <w:p>
      <w:pPr>
        <w:pStyle w:val="70"/>
        <w:spacing w:line="440" w:lineRule="exact"/>
        <w:ind w:firstLine="560"/>
        <w:rPr>
          <w:rFonts w:hint="eastAsia" w:ascii="仿宋" w:hAnsi="仿宋" w:eastAsia="仿宋" w:cs="华文宋体"/>
          <w:szCs w:val="28"/>
        </w:rPr>
      </w:pPr>
      <w:r>
        <w:rPr>
          <w:rFonts w:ascii="仿宋" w:hAnsi="仿宋" w:eastAsia="仿宋" w:cs="华文宋体"/>
          <w:szCs w:val="28"/>
        </w:rPr>
        <w:t>9</w:t>
      </w:r>
      <w:r>
        <w:rPr>
          <w:rFonts w:hint="eastAsia" w:ascii="仿宋" w:hAnsi="仿宋" w:eastAsia="仿宋" w:cs="华文宋体"/>
          <w:szCs w:val="28"/>
        </w:rPr>
        <w:t>.3 响应文件应由代理机构法定代表人或经正式授权的代理人按磋商文件的要求签字并加盖公章。</w:t>
      </w:r>
    </w:p>
    <w:p>
      <w:pPr>
        <w:pStyle w:val="70"/>
        <w:spacing w:line="440" w:lineRule="exact"/>
        <w:ind w:firstLine="560"/>
        <w:rPr>
          <w:rFonts w:hint="eastAsia" w:ascii="仿宋" w:hAnsi="仿宋" w:eastAsia="仿宋" w:cs="华文宋体"/>
          <w:szCs w:val="28"/>
        </w:rPr>
      </w:pPr>
      <w:r>
        <w:rPr>
          <w:rFonts w:ascii="仿宋" w:hAnsi="仿宋" w:eastAsia="仿宋" w:cs="华文宋体"/>
          <w:szCs w:val="28"/>
        </w:rPr>
        <w:t>9</w:t>
      </w:r>
      <w:r>
        <w:rPr>
          <w:rFonts w:hint="eastAsia" w:ascii="仿宋" w:hAnsi="仿宋" w:eastAsia="仿宋" w:cs="华文宋体"/>
          <w:szCs w:val="28"/>
        </w:rPr>
        <w:t>.4在递交响应文件截止时间后送达的任何响应文件将被拒绝。</w:t>
      </w:r>
    </w:p>
    <w:p>
      <w:pPr>
        <w:widowControl w:val="0"/>
        <w:tabs>
          <w:tab w:val="left" w:pos="0"/>
          <w:tab w:val="left" w:pos="1080"/>
        </w:tabs>
        <w:spacing w:line="440" w:lineRule="exact"/>
        <w:jc w:val="both"/>
        <w:rPr>
          <w:rFonts w:hint="eastAsia" w:ascii="仿宋" w:hAnsi="仿宋" w:eastAsia="仿宋" w:cs="华文宋体"/>
          <w:sz w:val="28"/>
          <w:szCs w:val="28"/>
        </w:rPr>
      </w:pPr>
      <w:r>
        <w:rPr>
          <w:rFonts w:hint="eastAsia" w:ascii="仿宋" w:hAnsi="仿宋" w:eastAsia="仿宋" w:cs="华文宋体"/>
          <w:sz w:val="28"/>
          <w:szCs w:val="28"/>
        </w:rPr>
        <w:t>1</w:t>
      </w:r>
      <w:r>
        <w:rPr>
          <w:rFonts w:ascii="仿宋" w:hAnsi="仿宋" w:eastAsia="仿宋" w:cs="华文宋体"/>
          <w:sz w:val="28"/>
          <w:szCs w:val="28"/>
        </w:rPr>
        <w:t>0</w:t>
      </w:r>
      <w:r>
        <w:rPr>
          <w:rFonts w:hint="eastAsia" w:ascii="仿宋" w:hAnsi="仿宋" w:eastAsia="仿宋" w:cs="华文宋体"/>
          <w:sz w:val="28"/>
          <w:szCs w:val="28"/>
        </w:rPr>
        <w:t>.中选人确定</w:t>
      </w:r>
    </w:p>
    <w:p>
      <w:pPr>
        <w:widowControl w:val="0"/>
        <w:tabs>
          <w:tab w:val="left" w:pos="0"/>
          <w:tab w:val="left" w:pos="1080"/>
        </w:tabs>
        <w:spacing w:line="440" w:lineRule="exact"/>
        <w:ind w:firstLine="560" w:firstLineChars="200"/>
        <w:jc w:val="both"/>
        <w:rPr>
          <w:rFonts w:hint="eastAsia" w:ascii="仿宋" w:hAnsi="仿宋" w:eastAsia="仿宋" w:cs="华文宋体"/>
          <w:sz w:val="28"/>
          <w:szCs w:val="28"/>
        </w:rPr>
      </w:pPr>
      <w:r>
        <w:rPr>
          <w:rFonts w:hint="eastAsia" w:ascii="仿宋" w:hAnsi="仿宋" w:eastAsia="仿宋" w:cs="华文宋体"/>
          <w:sz w:val="28"/>
          <w:szCs w:val="28"/>
        </w:rPr>
        <w:t>1</w:t>
      </w:r>
      <w:r>
        <w:rPr>
          <w:rFonts w:ascii="仿宋" w:hAnsi="仿宋" w:eastAsia="仿宋" w:cs="华文宋体"/>
          <w:sz w:val="28"/>
          <w:szCs w:val="28"/>
        </w:rPr>
        <w:t>0</w:t>
      </w:r>
      <w:r>
        <w:rPr>
          <w:rFonts w:hint="eastAsia" w:ascii="仿宋" w:hAnsi="仿宋" w:eastAsia="仿宋" w:cs="华文宋体"/>
          <w:sz w:val="28"/>
          <w:szCs w:val="28"/>
        </w:rPr>
        <w:t>.1在评审结束后5个工作日内确认。</w:t>
      </w:r>
    </w:p>
    <w:p>
      <w:pPr>
        <w:widowControl w:val="0"/>
        <w:tabs>
          <w:tab w:val="left" w:pos="0"/>
          <w:tab w:val="left" w:pos="1080"/>
        </w:tabs>
        <w:spacing w:line="440" w:lineRule="exact"/>
        <w:ind w:firstLine="560" w:firstLineChars="200"/>
        <w:jc w:val="both"/>
        <w:rPr>
          <w:rFonts w:hint="eastAsia" w:ascii="仿宋" w:hAnsi="仿宋" w:eastAsia="仿宋" w:cs="华文宋体"/>
          <w:sz w:val="28"/>
          <w:szCs w:val="28"/>
        </w:rPr>
      </w:pPr>
      <w:r>
        <w:rPr>
          <w:rFonts w:hint="eastAsia" w:ascii="仿宋" w:hAnsi="仿宋" w:eastAsia="仿宋" w:cs="华文宋体"/>
          <w:sz w:val="28"/>
          <w:szCs w:val="28"/>
        </w:rPr>
        <w:t>1</w:t>
      </w:r>
      <w:r>
        <w:rPr>
          <w:rFonts w:ascii="仿宋" w:hAnsi="仿宋" w:eastAsia="仿宋" w:cs="华文宋体"/>
          <w:sz w:val="28"/>
          <w:szCs w:val="28"/>
        </w:rPr>
        <w:t>0</w:t>
      </w:r>
      <w:r>
        <w:rPr>
          <w:rFonts w:hint="eastAsia" w:ascii="仿宋" w:hAnsi="仿宋" w:eastAsia="仿宋" w:cs="华文宋体"/>
          <w:sz w:val="28"/>
          <w:szCs w:val="28"/>
        </w:rPr>
        <w:t>.2采购人从评审报告提出的成交候选人中，按照得分排序从高到低的原则确定代理机构。</w:t>
      </w:r>
    </w:p>
    <w:p>
      <w:pPr>
        <w:widowControl w:val="0"/>
        <w:tabs>
          <w:tab w:val="left" w:pos="0"/>
          <w:tab w:val="left" w:pos="1080"/>
        </w:tabs>
        <w:spacing w:line="440" w:lineRule="exact"/>
        <w:ind w:firstLine="560" w:firstLineChars="200"/>
        <w:jc w:val="both"/>
        <w:rPr>
          <w:rFonts w:hint="eastAsia" w:ascii="仿宋" w:hAnsi="仿宋" w:eastAsia="仿宋" w:cs="华文宋体"/>
          <w:sz w:val="28"/>
          <w:szCs w:val="28"/>
        </w:rPr>
      </w:pPr>
      <w:r>
        <w:rPr>
          <w:rFonts w:hint="eastAsia" w:ascii="仿宋" w:hAnsi="仿宋" w:eastAsia="仿宋" w:cs="华文宋体"/>
          <w:sz w:val="28"/>
          <w:szCs w:val="28"/>
        </w:rPr>
        <w:t>1</w:t>
      </w:r>
      <w:r>
        <w:rPr>
          <w:rFonts w:ascii="仿宋" w:hAnsi="仿宋" w:eastAsia="仿宋" w:cs="华文宋体"/>
          <w:sz w:val="28"/>
          <w:szCs w:val="28"/>
        </w:rPr>
        <w:t>0</w:t>
      </w:r>
      <w:r>
        <w:rPr>
          <w:rFonts w:hint="eastAsia" w:ascii="仿宋" w:hAnsi="仿宋" w:eastAsia="仿宋" w:cs="华文宋体"/>
          <w:sz w:val="28"/>
          <w:szCs w:val="28"/>
        </w:rPr>
        <w:t>.3采购人确定代理机构过程中，发现代理机构有下列情形之一的，将取消成交资格：</w:t>
      </w:r>
    </w:p>
    <w:p>
      <w:pPr>
        <w:widowControl w:val="0"/>
        <w:tabs>
          <w:tab w:val="left" w:pos="0"/>
          <w:tab w:val="left" w:pos="1080"/>
        </w:tabs>
        <w:spacing w:line="440" w:lineRule="exact"/>
        <w:ind w:firstLine="560" w:firstLineChars="200"/>
        <w:jc w:val="both"/>
        <w:rPr>
          <w:rFonts w:ascii="仿宋" w:hAnsi="仿宋" w:eastAsia="仿宋" w:cs="华文宋体"/>
          <w:sz w:val="28"/>
          <w:szCs w:val="28"/>
        </w:rPr>
      </w:pPr>
      <w:r>
        <w:rPr>
          <w:rFonts w:hint="eastAsia" w:ascii="仿宋" w:hAnsi="仿宋" w:eastAsia="仿宋" w:cs="华文宋体"/>
          <w:sz w:val="28"/>
          <w:szCs w:val="28"/>
        </w:rPr>
        <w:t>（一）代理机构提供虚假材料的；</w:t>
      </w:r>
    </w:p>
    <w:p>
      <w:pPr>
        <w:widowControl w:val="0"/>
        <w:tabs>
          <w:tab w:val="left" w:pos="0"/>
          <w:tab w:val="left" w:pos="1080"/>
        </w:tabs>
        <w:spacing w:line="440" w:lineRule="exact"/>
        <w:ind w:firstLine="560" w:firstLineChars="200"/>
        <w:jc w:val="both"/>
        <w:rPr>
          <w:rFonts w:hint="eastAsia" w:ascii="仿宋" w:hAnsi="仿宋" w:eastAsia="仿宋" w:cs="华文宋体"/>
          <w:sz w:val="28"/>
          <w:szCs w:val="28"/>
        </w:rPr>
      </w:pPr>
      <w:r>
        <w:rPr>
          <w:rFonts w:hint="eastAsia" w:ascii="仿宋" w:hAnsi="仿宋" w:eastAsia="仿宋" w:cs="华文宋体"/>
          <w:sz w:val="28"/>
          <w:szCs w:val="28"/>
        </w:rPr>
        <w:t>（二）代理机构存在违法、违纪行为的；</w:t>
      </w:r>
    </w:p>
    <w:p>
      <w:pPr>
        <w:widowControl w:val="0"/>
        <w:tabs>
          <w:tab w:val="left" w:pos="0"/>
          <w:tab w:val="left" w:pos="1080"/>
        </w:tabs>
        <w:spacing w:line="440" w:lineRule="exact"/>
        <w:ind w:firstLine="560" w:firstLineChars="200"/>
        <w:jc w:val="both"/>
        <w:rPr>
          <w:rFonts w:hint="eastAsia" w:ascii="仿宋" w:hAnsi="仿宋" w:eastAsia="仿宋" w:cs="华文宋体"/>
          <w:sz w:val="28"/>
          <w:szCs w:val="28"/>
        </w:rPr>
      </w:pPr>
      <w:r>
        <w:rPr>
          <w:rFonts w:hint="eastAsia" w:ascii="仿宋" w:hAnsi="仿宋" w:eastAsia="仿宋" w:cs="华文宋体"/>
          <w:sz w:val="28"/>
          <w:szCs w:val="28"/>
        </w:rPr>
        <w:t>（三）代理机构因不可抗力、社会经济形势发生重大变化、破产、重组等原因确定无法履行政府采购协议的；</w:t>
      </w:r>
    </w:p>
    <w:p>
      <w:pPr>
        <w:widowControl w:val="0"/>
        <w:tabs>
          <w:tab w:val="left" w:pos="0"/>
          <w:tab w:val="left" w:pos="1080"/>
        </w:tabs>
        <w:spacing w:line="440" w:lineRule="exact"/>
        <w:ind w:firstLine="560" w:firstLineChars="200"/>
        <w:jc w:val="both"/>
        <w:rPr>
          <w:rFonts w:hint="eastAsia" w:ascii="仿宋" w:hAnsi="仿宋" w:eastAsia="仿宋" w:cs="华文宋体"/>
          <w:sz w:val="28"/>
          <w:szCs w:val="28"/>
        </w:rPr>
      </w:pPr>
      <w:r>
        <w:rPr>
          <w:rFonts w:hint="eastAsia" w:ascii="仿宋" w:hAnsi="仿宋" w:eastAsia="仿宋" w:cs="华文宋体"/>
          <w:sz w:val="28"/>
          <w:szCs w:val="28"/>
        </w:rPr>
        <w:t>（四）代理机构书面自愿放弃。</w:t>
      </w:r>
    </w:p>
    <w:p>
      <w:pPr>
        <w:widowControl w:val="0"/>
        <w:tabs>
          <w:tab w:val="left" w:pos="0"/>
          <w:tab w:val="left" w:pos="1080"/>
        </w:tabs>
        <w:spacing w:line="440" w:lineRule="exact"/>
        <w:ind w:firstLine="560" w:firstLineChars="200"/>
        <w:jc w:val="both"/>
        <w:rPr>
          <w:rFonts w:hint="eastAsia" w:ascii="仿宋" w:hAnsi="仿宋" w:eastAsia="仿宋" w:cs="华文宋体"/>
          <w:sz w:val="28"/>
          <w:szCs w:val="28"/>
        </w:rPr>
      </w:pPr>
      <w:r>
        <w:rPr>
          <w:rFonts w:hint="eastAsia" w:ascii="仿宋" w:hAnsi="仿宋" w:eastAsia="仿宋" w:cs="华文宋体"/>
          <w:sz w:val="28"/>
          <w:szCs w:val="28"/>
        </w:rPr>
        <w:t>成交代理机构有本款情形之一的，采购人将按得分高低顺序确定下一位代理机构为成交代理机构，依次类推。无法确定代理机构的，采购人将重新组织磋商。</w:t>
      </w:r>
    </w:p>
    <w:p>
      <w:pPr>
        <w:pStyle w:val="70"/>
        <w:spacing w:line="440" w:lineRule="exact"/>
        <w:ind w:firstLine="0" w:firstLineChars="0"/>
        <w:rPr>
          <w:rFonts w:hint="eastAsia" w:ascii="仿宋" w:hAnsi="仿宋" w:eastAsia="仿宋" w:cs="华文宋体"/>
          <w:szCs w:val="28"/>
        </w:rPr>
      </w:pPr>
      <w:r>
        <w:rPr>
          <w:rFonts w:hint="eastAsia" w:ascii="仿宋" w:hAnsi="仿宋" w:eastAsia="仿宋" w:cs="华文宋体"/>
          <w:szCs w:val="28"/>
        </w:rPr>
        <w:t>1</w:t>
      </w:r>
      <w:r>
        <w:rPr>
          <w:rFonts w:ascii="仿宋" w:hAnsi="仿宋" w:eastAsia="仿宋" w:cs="华文宋体"/>
          <w:szCs w:val="28"/>
        </w:rPr>
        <w:t>1</w:t>
      </w:r>
      <w:r>
        <w:rPr>
          <w:rFonts w:hint="eastAsia" w:ascii="仿宋" w:hAnsi="仿宋" w:eastAsia="仿宋" w:cs="华文宋体"/>
          <w:szCs w:val="28"/>
        </w:rPr>
        <w:t>.成交公告</w:t>
      </w:r>
    </w:p>
    <w:p>
      <w:pPr>
        <w:pStyle w:val="70"/>
        <w:spacing w:line="440" w:lineRule="exact"/>
        <w:ind w:firstLine="560"/>
        <w:rPr>
          <w:rFonts w:hint="eastAsia" w:ascii="仿宋" w:hAnsi="仿宋" w:eastAsia="仿宋" w:cs="华文宋体"/>
          <w:szCs w:val="28"/>
        </w:rPr>
      </w:pPr>
      <w:r>
        <w:rPr>
          <w:rFonts w:hint="eastAsia" w:ascii="仿宋" w:hAnsi="仿宋" w:eastAsia="仿宋" w:cs="华文宋体"/>
          <w:szCs w:val="28"/>
        </w:rPr>
        <w:t>采购人在成交代理机构确定后5个工作日内，告知成交结果。</w:t>
      </w:r>
    </w:p>
    <w:p>
      <w:pPr>
        <w:spacing w:line="440" w:lineRule="exact"/>
        <w:jc w:val="both"/>
        <w:rPr>
          <w:rFonts w:hint="eastAsia" w:ascii="仿宋" w:hAnsi="仿宋" w:eastAsia="仿宋" w:cs="华文宋体"/>
          <w:sz w:val="28"/>
          <w:szCs w:val="28"/>
          <w:lang w:val="zh-CN"/>
        </w:rPr>
      </w:pPr>
      <w:r>
        <w:rPr>
          <w:rFonts w:hint="eastAsia" w:ascii="仿宋" w:hAnsi="仿宋" w:eastAsia="仿宋" w:cs="华文宋体"/>
          <w:sz w:val="28"/>
          <w:szCs w:val="28"/>
          <w:lang w:val="zh-CN"/>
        </w:rPr>
        <w:t>1</w:t>
      </w:r>
      <w:r>
        <w:rPr>
          <w:rFonts w:ascii="仿宋" w:hAnsi="仿宋" w:eastAsia="仿宋" w:cs="华文宋体"/>
          <w:sz w:val="28"/>
          <w:szCs w:val="28"/>
        </w:rPr>
        <w:t>2</w:t>
      </w:r>
      <w:r>
        <w:rPr>
          <w:rFonts w:hint="eastAsia" w:ascii="仿宋" w:hAnsi="仿宋" w:eastAsia="仿宋" w:cs="华文宋体"/>
          <w:sz w:val="28"/>
          <w:szCs w:val="28"/>
        </w:rPr>
        <w:t>.</w:t>
      </w:r>
      <w:r>
        <w:rPr>
          <w:rFonts w:hint="eastAsia" w:ascii="仿宋" w:hAnsi="仿宋" w:eastAsia="仿宋" w:cs="华文宋体"/>
          <w:sz w:val="28"/>
          <w:szCs w:val="28"/>
          <w:lang w:val="zh-CN"/>
        </w:rPr>
        <w:t>履约保证金：无。</w:t>
      </w:r>
    </w:p>
    <w:p>
      <w:pPr>
        <w:spacing w:line="440" w:lineRule="exact"/>
        <w:jc w:val="both"/>
        <w:rPr>
          <w:rFonts w:hint="eastAsia" w:ascii="仿宋" w:hAnsi="仿宋" w:eastAsia="仿宋" w:cs="华文宋体"/>
          <w:sz w:val="28"/>
          <w:szCs w:val="28"/>
          <w:lang w:val="zh-CN"/>
        </w:rPr>
      </w:pPr>
      <w:r>
        <w:rPr>
          <w:rFonts w:ascii="仿宋" w:hAnsi="仿宋" w:eastAsia="仿宋" w:cs="华文宋体"/>
          <w:sz w:val="28"/>
          <w:szCs w:val="28"/>
          <w:lang w:val="zh-CN"/>
        </w:rPr>
        <w:t>13</w:t>
      </w:r>
      <w:r>
        <w:rPr>
          <w:rFonts w:hint="eastAsia" w:ascii="仿宋" w:hAnsi="仿宋" w:eastAsia="仿宋" w:cs="华文宋体"/>
          <w:sz w:val="28"/>
          <w:szCs w:val="28"/>
        </w:rPr>
        <w:t>.</w:t>
      </w:r>
      <w:r>
        <w:rPr>
          <w:rFonts w:hint="eastAsia" w:ascii="仿宋" w:hAnsi="仿宋" w:eastAsia="仿宋" w:cs="华文宋体"/>
          <w:sz w:val="28"/>
          <w:szCs w:val="28"/>
          <w:lang w:val="zh-CN"/>
        </w:rPr>
        <w:t>具有关联关系的代理机构不能以不同的身份同时参加磋商。</w:t>
      </w:r>
    </w:p>
    <w:p>
      <w:pPr>
        <w:spacing w:line="440" w:lineRule="exact"/>
        <w:jc w:val="both"/>
        <w:rPr>
          <w:rFonts w:hint="eastAsia" w:ascii="仿宋" w:hAnsi="仿宋" w:eastAsia="仿宋" w:cs="华文宋体"/>
          <w:sz w:val="28"/>
          <w:szCs w:val="28"/>
        </w:rPr>
      </w:pPr>
      <w:r>
        <w:rPr>
          <w:rFonts w:hint="eastAsia" w:ascii="仿宋" w:hAnsi="仿宋" w:eastAsia="仿宋" w:cs="华文宋体"/>
          <w:sz w:val="28"/>
          <w:szCs w:val="28"/>
        </w:rPr>
        <w:t>1</w:t>
      </w:r>
      <w:r>
        <w:rPr>
          <w:rFonts w:ascii="仿宋" w:hAnsi="仿宋" w:eastAsia="仿宋" w:cs="华文宋体"/>
          <w:sz w:val="28"/>
          <w:szCs w:val="28"/>
        </w:rPr>
        <w:t>4</w:t>
      </w:r>
      <w:r>
        <w:rPr>
          <w:rFonts w:hint="eastAsia" w:ascii="仿宋" w:hAnsi="仿宋" w:eastAsia="仿宋" w:cs="华文宋体"/>
          <w:sz w:val="28"/>
          <w:szCs w:val="28"/>
        </w:rPr>
        <w:t>.签订协议</w:t>
      </w:r>
    </w:p>
    <w:p>
      <w:pPr>
        <w:pStyle w:val="70"/>
        <w:spacing w:line="440" w:lineRule="exact"/>
        <w:ind w:firstLine="560"/>
        <w:rPr>
          <w:rFonts w:hint="eastAsia" w:ascii="仿宋" w:hAnsi="仿宋" w:eastAsia="仿宋" w:cs="华文宋体"/>
          <w:szCs w:val="28"/>
        </w:rPr>
      </w:pPr>
      <w:r>
        <w:rPr>
          <w:rFonts w:hint="eastAsia" w:ascii="仿宋" w:hAnsi="仿宋" w:eastAsia="仿宋" w:cs="华文宋体"/>
          <w:szCs w:val="28"/>
        </w:rPr>
        <w:t>成交代理机构应在通知领取成交通知书后10日内，按照磋商文件、响应文件以及磋商过程中确定的事项与采购人根据政府采购规定签订委托代理协议。</w:t>
      </w:r>
    </w:p>
    <w:p>
      <w:pPr>
        <w:spacing w:line="440" w:lineRule="exact"/>
        <w:jc w:val="both"/>
        <w:rPr>
          <w:rFonts w:hint="eastAsia" w:ascii="仿宋" w:hAnsi="仿宋" w:eastAsia="仿宋" w:cs="华文宋体"/>
          <w:sz w:val="28"/>
          <w:szCs w:val="28"/>
        </w:rPr>
      </w:pPr>
    </w:p>
    <w:p>
      <w:pPr>
        <w:pStyle w:val="3"/>
        <w:bidi w:val="0"/>
        <w:rPr>
          <w:rFonts w:hint="eastAsia" w:ascii="仿宋" w:hAnsi="仿宋" w:eastAsia="仿宋" w:cs="华文宋体"/>
          <w:color w:val="auto"/>
          <w:sz w:val="28"/>
          <w:szCs w:val="28"/>
        </w:rPr>
      </w:pPr>
      <w:bookmarkStart w:id="7" w:name="_Toc23300"/>
      <w:bookmarkStart w:id="8" w:name="_Toc24796817"/>
      <w:r>
        <w:rPr>
          <w:rStyle w:val="69"/>
          <w:rFonts w:hint="eastAsia" w:ascii="仿宋" w:hAnsi="仿宋" w:eastAsia="仿宋"/>
          <w:b/>
          <w:bCs/>
        </w:rPr>
        <w:t>第三章  代理机构资格证明文件</w:t>
      </w:r>
      <w:bookmarkEnd w:id="7"/>
      <w:bookmarkEnd w:id="8"/>
    </w:p>
    <w:p>
      <w:pPr>
        <w:spacing w:line="440" w:lineRule="exact"/>
        <w:jc w:val="both"/>
        <w:rPr>
          <w:rFonts w:hint="eastAsia" w:ascii="仿宋" w:hAnsi="仿宋" w:eastAsia="仿宋" w:cs="华文宋体"/>
          <w:b/>
          <w:sz w:val="28"/>
          <w:szCs w:val="28"/>
        </w:rPr>
      </w:pPr>
      <w:r>
        <w:rPr>
          <w:rFonts w:hint="eastAsia" w:ascii="仿宋" w:hAnsi="仿宋" w:eastAsia="仿宋" w:cs="华文宋体"/>
          <w:b/>
          <w:sz w:val="28"/>
          <w:szCs w:val="28"/>
        </w:rPr>
        <w:t>一、代理机构应提交的资格证明材料</w:t>
      </w:r>
    </w:p>
    <w:p>
      <w:pPr>
        <w:spacing w:line="440" w:lineRule="exact"/>
        <w:ind w:firstLine="537" w:firstLineChars="192"/>
        <w:jc w:val="both"/>
        <w:rPr>
          <w:rFonts w:hint="eastAsia" w:ascii="仿宋" w:hAnsi="仿宋" w:eastAsia="仿宋" w:cs="华文宋体"/>
          <w:sz w:val="28"/>
          <w:szCs w:val="28"/>
        </w:rPr>
      </w:pPr>
      <w:r>
        <w:rPr>
          <w:rFonts w:hint="eastAsia" w:ascii="仿宋" w:hAnsi="仿宋" w:eastAsia="仿宋" w:cs="华文宋体"/>
          <w:sz w:val="28"/>
          <w:szCs w:val="28"/>
        </w:rPr>
        <w:t>1、法人或者其他组织的营业执照（三证合一）复印件；</w:t>
      </w:r>
    </w:p>
    <w:p>
      <w:pPr>
        <w:spacing w:line="440" w:lineRule="exact"/>
        <w:ind w:firstLine="537" w:firstLineChars="192"/>
        <w:jc w:val="both"/>
        <w:rPr>
          <w:rFonts w:ascii="仿宋" w:hAnsi="仿宋" w:eastAsia="仿宋" w:cs="华文宋体"/>
          <w:sz w:val="28"/>
          <w:szCs w:val="28"/>
        </w:rPr>
      </w:pPr>
      <w:r>
        <w:rPr>
          <w:rFonts w:ascii="仿宋" w:hAnsi="仿宋" w:eastAsia="仿宋" w:cs="华文宋体"/>
          <w:sz w:val="28"/>
          <w:szCs w:val="28"/>
        </w:rPr>
        <w:t>2</w:t>
      </w:r>
      <w:r>
        <w:rPr>
          <w:rFonts w:hint="eastAsia" w:ascii="仿宋" w:hAnsi="仿宋" w:eastAsia="仿宋" w:cs="华文宋体"/>
          <w:sz w:val="28"/>
          <w:szCs w:val="28"/>
        </w:rPr>
        <w:t>、法定代表人身份证明书原件（附法定代表人身份证明复印件）；（格式见第六章 响应文件格式）</w:t>
      </w:r>
    </w:p>
    <w:p>
      <w:pPr>
        <w:spacing w:line="440" w:lineRule="exact"/>
        <w:ind w:firstLine="537" w:firstLineChars="192"/>
        <w:jc w:val="both"/>
        <w:rPr>
          <w:rFonts w:hint="eastAsia" w:ascii="仿宋" w:hAnsi="仿宋" w:eastAsia="仿宋" w:cs="华文宋体"/>
          <w:sz w:val="28"/>
          <w:szCs w:val="28"/>
        </w:rPr>
      </w:pPr>
      <w:r>
        <w:rPr>
          <w:rFonts w:ascii="仿宋" w:hAnsi="仿宋" w:eastAsia="仿宋" w:cs="华文宋体"/>
          <w:sz w:val="28"/>
          <w:szCs w:val="28"/>
        </w:rPr>
        <w:t>3</w:t>
      </w:r>
      <w:r>
        <w:rPr>
          <w:rFonts w:hint="eastAsia" w:ascii="仿宋" w:hAnsi="仿宋" w:eastAsia="仿宋" w:cs="华文宋体"/>
          <w:sz w:val="28"/>
          <w:szCs w:val="28"/>
        </w:rPr>
        <w:t>、法定代表人授权书原件、授权代表的身份证明复印件；（法定代表人参与磋商时不需要提供）（格式见第六章 响应文件格式）；</w:t>
      </w:r>
    </w:p>
    <w:p>
      <w:pPr>
        <w:pStyle w:val="12"/>
        <w:spacing w:line="440" w:lineRule="exact"/>
        <w:ind w:firstLine="560" w:firstLineChars="200"/>
        <w:rPr>
          <w:rFonts w:hint="default" w:ascii="仿宋" w:hAnsi="仿宋" w:eastAsia="仿宋" w:cs="华文宋体"/>
          <w:sz w:val="28"/>
          <w:szCs w:val="28"/>
        </w:rPr>
      </w:pPr>
      <w:r>
        <w:rPr>
          <w:rFonts w:hint="default" w:ascii="仿宋" w:hAnsi="仿宋" w:eastAsia="仿宋" w:cs="华文宋体"/>
          <w:sz w:val="28"/>
          <w:szCs w:val="28"/>
        </w:rPr>
        <w:t>4</w:t>
      </w:r>
      <w:r>
        <w:rPr>
          <w:rFonts w:ascii="仿宋" w:hAnsi="仿宋" w:eastAsia="仿宋" w:cs="华文宋体"/>
          <w:sz w:val="28"/>
          <w:szCs w:val="28"/>
        </w:rPr>
        <w:t>、中国政府采购网、四川政府采购网政府采购代理机构登记备案证明（附备案截图并加盖公章）。</w:t>
      </w:r>
    </w:p>
    <w:p>
      <w:pPr>
        <w:spacing w:line="440" w:lineRule="exact"/>
        <w:jc w:val="both"/>
        <w:rPr>
          <w:rFonts w:hint="eastAsia" w:ascii="仿宋" w:hAnsi="仿宋" w:eastAsia="仿宋" w:cs="华文宋体"/>
          <w:b/>
          <w:sz w:val="28"/>
          <w:szCs w:val="28"/>
        </w:rPr>
      </w:pPr>
      <w:r>
        <w:rPr>
          <w:rFonts w:hint="eastAsia" w:ascii="仿宋" w:hAnsi="仿宋" w:eastAsia="仿宋" w:cs="华文宋体"/>
          <w:b/>
          <w:sz w:val="28"/>
          <w:szCs w:val="28"/>
        </w:rPr>
        <w:t>二、说明：</w:t>
      </w:r>
    </w:p>
    <w:p>
      <w:pPr>
        <w:spacing w:line="440" w:lineRule="exact"/>
        <w:ind w:firstLine="630" w:firstLineChars="225"/>
        <w:jc w:val="both"/>
        <w:rPr>
          <w:rFonts w:hint="eastAsia" w:ascii="仿宋" w:hAnsi="仿宋" w:eastAsia="仿宋" w:cs="华文宋体"/>
          <w:sz w:val="28"/>
          <w:szCs w:val="28"/>
        </w:rPr>
      </w:pPr>
      <w:r>
        <w:rPr>
          <w:rFonts w:hint="eastAsia" w:ascii="仿宋" w:hAnsi="仿宋" w:eastAsia="仿宋" w:cs="华文宋体"/>
          <w:sz w:val="28"/>
          <w:szCs w:val="28"/>
        </w:rPr>
        <w:t>1.以上资料除明确要求提供原件外，其余提供复印件并加盖单位公章。</w:t>
      </w:r>
    </w:p>
    <w:p>
      <w:pPr>
        <w:spacing w:line="440" w:lineRule="exact"/>
        <w:ind w:firstLine="674" w:firstLineChars="241"/>
        <w:jc w:val="both"/>
        <w:rPr>
          <w:rFonts w:hint="eastAsia" w:ascii="仿宋" w:hAnsi="仿宋" w:eastAsia="仿宋" w:cs="华文宋体"/>
          <w:sz w:val="28"/>
          <w:szCs w:val="28"/>
          <w:u w:val="single"/>
        </w:rPr>
      </w:pPr>
      <w:r>
        <w:rPr>
          <w:rFonts w:hint="eastAsia" w:ascii="仿宋" w:hAnsi="仿宋" w:eastAsia="仿宋" w:cs="华文宋体"/>
          <w:sz w:val="28"/>
          <w:szCs w:val="28"/>
        </w:rPr>
        <w:t xml:space="preserve">2.确定参加磋商的代理机构数量采用合格数量制，即评审小组资格审查后，凡符合本磋商文件规定资格条件的，均进入参加磋商的代理机构名单进行综合评审。 </w:t>
      </w:r>
    </w:p>
    <w:p>
      <w:pPr>
        <w:spacing w:line="440" w:lineRule="exact"/>
        <w:ind w:firstLine="697" w:firstLineChars="249"/>
        <w:jc w:val="both"/>
        <w:rPr>
          <w:rFonts w:hint="eastAsia" w:ascii="仿宋" w:hAnsi="仿宋" w:eastAsia="仿宋" w:cs="华文宋体"/>
          <w:sz w:val="28"/>
          <w:szCs w:val="28"/>
        </w:rPr>
      </w:pPr>
      <w:r>
        <w:rPr>
          <w:rFonts w:hint="eastAsia" w:ascii="仿宋" w:hAnsi="仿宋" w:eastAsia="仿宋" w:cs="华文宋体"/>
          <w:bCs/>
          <w:sz w:val="28"/>
          <w:szCs w:val="28"/>
        </w:rPr>
        <w:t>3.</w:t>
      </w:r>
      <w:r>
        <w:rPr>
          <w:rFonts w:hint="eastAsia" w:ascii="仿宋" w:hAnsi="仿宋" w:eastAsia="仿宋" w:cs="华文宋体"/>
          <w:sz w:val="28"/>
          <w:szCs w:val="28"/>
        </w:rPr>
        <w:t>代理机构应对其所提供的资格证明材料来源的合法性、真实性、有效性负责。</w:t>
      </w:r>
    </w:p>
    <w:p>
      <w:pPr>
        <w:spacing w:line="440" w:lineRule="exact"/>
        <w:ind w:firstLine="697" w:firstLineChars="249"/>
        <w:jc w:val="both"/>
        <w:rPr>
          <w:rFonts w:hint="eastAsia" w:ascii="仿宋" w:hAnsi="仿宋" w:eastAsia="仿宋" w:cs="华文宋体"/>
          <w:sz w:val="28"/>
          <w:szCs w:val="28"/>
        </w:rPr>
      </w:pPr>
    </w:p>
    <w:p>
      <w:pPr>
        <w:pStyle w:val="3"/>
        <w:bidi w:val="0"/>
        <w:rPr>
          <w:rFonts w:hint="eastAsia"/>
        </w:rPr>
      </w:pPr>
      <w:bookmarkStart w:id="9" w:name="_Toc24796818"/>
      <w:bookmarkStart w:id="10" w:name="_Toc9413"/>
      <w:r>
        <w:rPr>
          <w:rFonts w:hint="eastAsia"/>
        </w:rPr>
        <w:t>第四章  服务</w:t>
      </w:r>
      <w:bookmarkStart w:id="11" w:name="_Toc257280877"/>
      <w:r>
        <w:rPr>
          <w:rFonts w:hint="eastAsia"/>
        </w:rPr>
        <w:t>要求</w:t>
      </w:r>
      <w:bookmarkEnd w:id="9"/>
      <w:bookmarkEnd w:id="10"/>
    </w:p>
    <w:bookmarkEnd w:id="11"/>
    <w:p>
      <w:pPr>
        <w:pStyle w:val="12"/>
        <w:snapToGrid w:val="0"/>
        <w:spacing w:line="440" w:lineRule="exact"/>
        <w:ind w:firstLine="560" w:firstLineChars="200"/>
        <w:rPr>
          <w:rFonts w:ascii="仿宋" w:hAnsi="仿宋" w:eastAsia="仿宋" w:cs="华文宋体"/>
          <w:sz w:val="28"/>
          <w:szCs w:val="28"/>
        </w:rPr>
      </w:pPr>
      <w:r>
        <w:rPr>
          <w:rFonts w:ascii="仿宋" w:hAnsi="仿宋" w:eastAsia="仿宋" w:cs="华文宋体"/>
          <w:sz w:val="28"/>
          <w:szCs w:val="28"/>
        </w:rPr>
        <w:t>本次成交的代理机构应负责代理我单位委托的采购项目。</w:t>
      </w:r>
    </w:p>
    <w:p>
      <w:pPr>
        <w:spacing w:line="440" w:lineRule="exact"/>
        <w:ind w:firstLine="562" w:firstLineChars="200"/>
        <w:jc w:val="both"/>
        <w:rPr>
          <w:rFonts w:ascii="仿宋" w:hAnsi="仿宋" w:eastAsia="仿宋" w:cs="华文宋体"/>
          <w:b/>
          <w:bCs/>
          <w:sz w:val="28"/>
          <w:szCs w:val="28"/>
        </w:rPr>
      </w:pPr>
      <w:r>
        <w:rPr>
          <w:rFonts w:hint="eastAsia" w:ascii="仿宋" w:hAnsi="仿宋" w:eastAsia="仿宋" w:cs="华文宋体"/>
          <w:b/>
          <w:bCs/>
          <w:sz w:val="28"/>
          <w:szCs w:val="28"/>
        </w:rPr>
        <w:t>一、主要服务内容</w:t>
      </w:r>
    </w:p>
    <w:p>
      <w:pPr>
        <w:spacing w:line="440" w:lineRule="exact"/>
        <w:ind w:firstLine="560" w:firstLineChars="200"/>
        <w:jc w:val="both"/>
        <w:rPr>
          <w:rFonts w:ascii="仿宋" w:hAnsi="仿宋" w:eastAsia="仿宋" w:cs="华文宋体"/>
          <w:sz w:val="28"/>
          <w:szCs w:val="28"/>
        </w:rPr>
      </w:pPr>
      <w:r>
        <w:rPr>
          <w:rFonts w:hint="eastAsia" w:ascii="仿宋" w:hAnsi="仿宋" w:eastAsia="仿宋" w:cs="华文宋体"/>
          <w:sz w:val="28"/>
          <w:szCs w:val="28"/>
        </w:rPr>
        <w:t>采购人委托的采购项目及相关采购业务活动、政策咨询及各类统计服务等。</w:t>
      </w:r>
    </w:p>
    <w:p>
      <w:pPr>
        <w:spacing w:line="440" w:lineRule="exact"/>
        <w:ind w:firstLine="560" w:firstLineChars="200"/>
        <w:jc w:val="both"/>
        <w:rPr>
          <w:rFonts w:hint="eastAsia" w:ascii="仿宋" w:hAnsi="仿宋" w:eastAsia="仿宋" w:cs="华文宋体"/>
          <w:sz w:val="28"/>
          <w:szCs w:val="28"/>
        </w:rPr>
      </w:pPr>
      <w:r>
        <w:rPr>
          <w:rFonts w:hint="eastAsia" w:ascii="仿宋" w:hAnsi="仿宋" w:eastAsia="仿宋" w:cs="华文宋体"/>
          <w:sz w:val="28"/>
          <w:szCs w:val="28"/>
        </w:rPr>
        <w:t>特别说明：本次选定的代理机构仅属获得采购人采购业务代理资格，其实际承接的采购项目以采购人根据工作需要实际委托的为准，服务水平达不到采购人要求、时效及效率相对低下的将减少其代理采购项目数量直至停止委托。解释权完全归采购人所有，入选代理机构须无条件完全认可和接受。</w:t>
      </w:r>
    </w:p>
    <w:p>
      <w:pPr>
        <w:spacing w:line="440" w:lineRule="exact"/>
        <w:ind w:firstLine="562" w:firstLineChars="200"/>
        <w:jc w:val="both"/>
        <w:rPr>
          <w:rFonts w:hint="eastAsia" w:ascii="仿宋" w:hAnsi="仿宋" w:eastAsia="仿宋" w:cs="华文宋体"/>
          <w:b/>
          <w:bCs/>
          <w:sz w:val="28"/>
          <w:szCs w:val="28"/>
        </w:rPr>
      </w:pPr>
      <w:r>
        <w:rPr>
          <w:rFonts w:hint="eastAsia" w:ascii="仿宋" w:hAnsi="仿宋" w:eastAsia="仿宋" w:cs="华文宋体"/>
          <w:b/>
          <w:bCs/>
          <w:sz w:val="28"/>
          <w:szCs w:val="28"/>
        </w:rPr>
        <w:t>二、采购代理范围</w:t>
      </w:r>
    </w:p>
    <w:p>
      <w:pPr>
        <w:spacing w:line="440" w:lineRule="exact"/>
        <w:ind w:firstLine="560" w:firstLineChars="200"/>
        <w:jc w:val="both"/>
        <w:rPr>
          <w:rFonts w:ascii="仿宋" w:hAnsi="仿宋" w:eastAsia="仿宋" w:cs="华文宋体"/>
          <w:sz w:val="28"/>
          <w:szCs w:val="28"/>
        </w:rPr>
      </w:pPr>
      <w:r>
        <w:rPr>
          <w:rFonts w:hint="eastAsia" w:ascii="仿宋" w:hAnsi="仿宋" w:eastAsia="仿宋" w:cs="华文宋体"/>
          <w:sz w:val="28"/>
          <w:szCs w:val="28"/>
        </w:rPr>
        <w:t>政府采购项目：按照政府采购法律法规及采购人单位内部采购管理有关规定负责组织专家开展项目需求论证、依法编制采购文件、邀请供应商（发布公告）、审查供应商资格（含行贿犯罪档案查询等）、组织供应商现场踏勘（如有）、询问答疑、提供合规的开、评标室及所有相关设施设备、评审现场组织及服务、开（唱）标、发布中标（入选）结果公告、发放中标（入选）通知书、质疑（投诉）处理、投标保证金收取（退还）、包含但不限于采购项目相关的所有文件（档）资料的存档及汇编装订等一切与采购相关的所有可由代理机构获得委托或授权后开展的业务活动。</w:t>
      </w:r>
    </w:p>
    <w:p>
      <w:pPr>
        <w:spacing w:line="440" w:lineRule="exact"/>
        <w:ind w:firstLine="560" w:firstLineChars="200"/>
        <w:jc w:val="both"/>
        <w:rPr>
          <w:rFonts w:hint="eastAsia" w:ascii="仿宋" w:hAnsi="仿宋" w:eastAsia="仿宋" w:cs="华文宋体"/>
          <w:sz w:val="28"/>
          <w:szCs w:val="28"/>
        </w:rPr>
      </w:pPr>
      <w:r>
        <w:rPr>
          <w:rFonts w:hint="eastAsia" w:ascii="仿宋" w:hAnsi="仿宋" w:eastAsia="仿宋" w:cs="华文宋体"/>
          <w:sz w:val="28"/>
          <w:szCs w:val="28"/>
        </w:rPr>
        <w:t>自主采购项目：参照政府采购法律法规及采购人单位内部采购管理有关规定获得采购人授权后组织实施采购项目，采购方式及采购业务活动的实施要求参照但不限于代理采购相关事项及所有内容，评审专家在代理机构建立的由四川省财政厅认定的具备政府采购专家资格的专家库中于采购项目开标后随机抽取。</w:t>
      </w:r>
    </w:p>
    <w:p>
      <w:pPr>
        <w:spacing w:line="440" w:lineRule="exact"/>
        <w:ind w:firstLine="562" w:firstLineChars="200"/>
        <w:jc w:val="both"/>
        <w:rPr>
          <w:rFonts w:hint="eastAsia" w:ascii="仿宋" w:hAnsi="仿宋" w:eastAsia="仿宋" w:cs="华文宋体"/>
          <w:b/>
          <w:bCs/>
          <w:sz w:val="28"/>
          <w:szCs w:val="28"/>
        </w:rPr>
      </w:pPr>
      <w:r>
        <w:rPr>
          <w:rFonts w:hint="eastAsia" w:ascii="仿宋" w:hAnsi="仿宋" w:eastAsia="仿宋" w:cs="华文宋体"/>
          <w:b/>
          <w:bCs/>
          <w:sz w:val="28"/>
          <w:szCs w:val="28"/>
        </w:rPr>
        <w:t>三、采购代理费用</w:t>
      </w:r>
    </w:p>
    <w:p>
      <w:pPr>
        <w:spacing w:line="440" w:lineRule="exact"/>
        <w:ind w:firstLine="560" w:firstLineChars="200"/>
        <w:jc w:val="both"/>
        <w:rPr>
          <w:rFonts w:hint="eastAsia" w:ascii="仿宋" w:hAnsi="仿宋" w:eastAsia="仿宋" w:cs="华文宋体"/>
          <w:sz w:val="28"/>
          <w:szCs w:val="28"/>
        </w:rPr>
      </w:pPr>
      <w:r>
        <w:rPr>
          <w:rFonts w:hint="eastAsia" w:ascii="仿宋" w:hAnsi="仿宋" w:eastAsia="仿宋" w:cs="华文宋体"/>
          <w:sz w:val="28"/>
          <w:szCs w:val="28"/>
        </w:rPr>
        <w:t>1、采购代理费用：采购活动开展过程中产生的所有劳务（评审）费、交通费和税费等一切与采购活动相关的直接或潜在的所有费用完全由成交代理机构承担，采购人不承担采购活动相关的任何费用。</w:t>
      </w:r>
    </w:p>
    <w:p>
      <w:pPr>
        <w:spacing w:line="440" w:lineRule="exact"/>
        <w:ind w:firstLine="560" w:firstLineChars="200"/>
        <w:jc w:val="both"/>
        <w:rPr>
          <w:rFonts w:hint="eastAsia" w:ascii="仿宋" w:hAnsi="仿宋" w:eastAsia="仿宋" w:cs="华文宋体"/>
          <w:sz w:val="28"/>
          <w:szCs w:val="28"/>
        </w:rPr>
      </w:pPr>
      <w:r>
        <w:rPr>
          <w:rFonts w:hint="eastAsia" w:ascii="仿宋" w:hAnsi="仿宋" w:eastAsia="仿宋" w:cs="华文宋体"/>
          <w:sz w:val="28"/>
          <w:szCs w:val="28"/>
        </w:rPr>
        <w:t>2、代理服务费标准：按照成交代理机构在磋商申请文件中的报价执行。</w:t>
      </w:r>
    </w:p>
    <w:p>
      <w:pPr>
        <w:spacing w:line="440" w:lineRule="exact"/>
        <w:ind w:firstLine="562" w:firstLineChars="200"/>
        <w:jc w:val="both"/>
        <w:rPr>
          <w:rFonts w:hint="eastAsia" w:ascii="仿宋" w:hAnsi="仿宋" w:eastAsia="仿宋" w:cs="华文宋体"/>
          <w:b/>
          <w:bCs/>
          <w:sz w:val="28"/>
          <w:szCs w:val="28"/>
        </w:rPr>
      </w:pPr>
      <w:r>
        <w:rPr>
          <w:rFonts w:hint="eastAsia" w:ascii="仿宋" w:hAnsi="仿宋" w:eastAsia="仿宋" w:cs="华文宋体"/>
          <w:b/>
          <w:bCs/>
          <w:sz w:val="28"/>
          <w:szCs w:val="28"/>
        </w:rPr>
        <w:t>四、服务要求</w:t>
      </w:r>
    </w:p>
    <w:p>
      <w:pPr>
        <w:spacing w:line="440" w:lineRule="exact"/>
        <w:ind w:firstLine="560" w:firstLineChars="200"/>
        <w:jc w:val="both"/>
        <w:rPr>
          <w:rFonts w:hint="eastAsia" w:ascii="仿宋" w:hAnsi="仿宋" w:eastAsia="仿宋" w:cs="华文宋体"/>
          <w:sz w:val="28"/>
          <w:szCs w:val="28"/>
        </w:rPr>
      </w:pPr>
      <w:r>
        <w:rPr>
          <w:rFonts w:hint="eastAsia" w:ascii="仿宋" w:hAnsi="仿宋" w:eastAsia="仿宋" w:cs="华文宋体"/>
          <w:sz w:val="28"/>
          <w:szCs w:val="28"/>
        </w:rPr>
        <w:t>1、成交代理机构及其项目负责人须在采购人发起采购业务有关事项后，采购文件审核、编制时间不得超过72小时（法定节假日除）；</w:t>
      </w:r>
    </w:p>
    <w:p>
      <w:pPr>
        <w:spacing w:line="440" w:lineRule="exact"/>
        <w:ind w:firstLine="560" w:firstLineChars="200"/>
        <w:jc w:val="both"/>
        <w:rPr>
          <w:rFonts w:hint="eastAsia" w:ascii="仿宋" w:hAnsi="仿宋" w:eastAsia="仿宋" w:cs="华文宋体"/>
          <w:sz w:val="28"/>
          <w:szCs w:val="28"/>
        </w:rPr>
      </w:pPr>
      <w:r>
        <w:rPr>
          <w:rFonts w:hint="eastAsia" w:ascii="仿宋" w:hAnsi="仿宋" w:eastAsia="仿宋" w:cs="华文宋体"/>
          <w:sz w:val="28"/>
          <w:szCs w:val="28"/>
        </w:rPr>
        <w:t>2、成交代理机构及其项目负责人须7*24小时（含法定节假日）接受采购人咨询或工作安排，并随时保持移动电话、QQ、短信、微信或电子邮箱畅通以便于联系。</w:t>
      </w:r>
    </w:p>
    <w:p>
      <w:pPr>
        <w:spacing w:line="440" w:lineRule="exact"/>
        <w:ind w:firstLine="562" w:firstLineChars="200"/>
        <w:jc w:val="both"/>
        <w:rPr>
          <w:rFonts w:ascii="仿宋" w:hAnsi="仿宋" w:eastAsia="仿宋" w:cs="华文宋体"/>
          <w:b/>
          <w:bCs/>
          <w:sz w:val="28"/>
          <w:szCs w:val="28"/>
        </w:rPr>
      </w:pPr>
      <w:r>
        <w:rPr>
          <w:rFonts w:hint="eastAsia" w:ascii="仿宋" w:hAnsi="仿宋" w:eastAsia="仿宋" w:cs="华文宋体"/>
          <w:b/>
          <w:bCs/>
          <w:sz w:val="28"/>
          <w:szCs w:val="28"/>
        </w:rPr>
        <w:t>五、服务期限：</w:t>
      </w:r>
      <w:r>
        <w:rPr>
          <w:rFonts w:hint="eastAsia" w:ascii="仿宋" w:hAnsi="仿宋" w:eastAsia="仿宋" w:cs="华文宋体"/>
          <w:sz w:val="28"/>
          <w:szCs w:val="28"/>
        </w:rPr>
        <w:t>三年，代理协议一年一签。</w:t>
      </w:r>
    </w:p>
    <w:p>
      <w:pPr>
        <w:spacing w:line="440" w:lineRule="exact"/>
        <w:jc w:val="both"/>
        <w:rPr>
          <w:rFonts w:ascii="仿宋" w:hAnsi="仿宋" w:eastAsia="仿宋" w:cs="华文宋体"/>
          <w:b/>
          <w:bCs/>
          <w:sz w:val="28"/>
          <w:szCs w:val="28"/>
        </w:rPr>
      </w:pPr>
    </w:p>
    <w:p>
      <w:pPr>
        <w:spacing w:line="440" w:lineRule="exact"/>
        <w:ind w:firstLine="562" w:firstLineChars="200"/>
        <w:jc w:val="both"/>
        <w:rPr>
          <w:rFonts w:ascii="仿宋" w:hAnsi="仿宋" w:eastAsia="仿宋" w:cs="华文宋体"/>
          <w:b/>
          <w:bCs/>
          <w:sz w:val="28"/>
          <w:szCs w:val="28"/>
        </w:rPr>
      </w:pPr>
      <w:r>
        <w:rPr>
          <w:rFonts w:hint="eastAsia" w:ascii="仿宋" w:hAnsi="仿宋" w:eastAsia="仿宋" w:cs="华文宋体"/>
          <w:b/>
          <w:bCs/>
          <w:sz w:val="28"/>
          <w:szCs w:val="28"/>
        </w:rPr>
        <w:t>注：本章全部要求为实质性要求，不满足或未响应其响应文件按无效处理。</w:t>
      </w:r>
    </w:p>
    <w:p>
      <w:pPr>
        <w:pStyle w:val="2"/>
        <w:rPr>
          <w:rFonts w:hint="eastAsia" w:ascii="仿宋" w:hAnsi="仿宋" w:eastAsia="仿宋"/>
        </w:rPr>
      </w:pPr>
    </w:p>
    <w:p>
      <w:pPr>
        <w:pStyle w:val="3"/>
        <w:bidi w:val="0"/>
        <w:rPr>
          <w:rFonts w:hint="eastAsia"/>
        </w:rPr>
      </w:pPr>
      <w:bookmarkStart w:id="12" w:name="_Toc24796819"/>
      <w:bookmarkStart w:id="13" w:name="_Toc16855"/>
      <w:r>
        <w:rPr>
          <w:rFonts w:hint="eastAsia"/>
        </w:rPr>
        <w:t>第五章  评审程序及评分标准</w:t>
      </w:r>
      <w:bookmarkEnd w:id="12"/>
      <w:bookmarkEnd w:id="13"/>
    </w:p>
    <w:p>
      <w:pPr>
        <w:snapToGrid w:val="0"/>
        <w:spacing w:line="440" w:lineRule="exact"/>
        <w:jc w:val="both"/>
        <w:rPr>
          <w:rFonts w:hint="eastAsia" w:ascii="仿宋" w:hAnsi="仿宋" w:eastAsia="仿宋" w:cs="华文宋体"/>
          <w:sz w:val="28"/>
          <w:szCs w:val="28"/>
        </w:rPr>
      </w:pPr>
      <w:r>
        <w:rPr>
          <w:rFonts w:hint="eastAsia" w:ascii="仿宋" w:hAnsi="仿宋" w:eastAsia="仿宋" w:cs="华文宋体"/>
          <w:sz w:val="28"/>
          <w:szCs w:val="28"/>
        </w:rPr>
        <w:t>1.评审小组组成</w:t>
      </w:r>
    </w:p>
    <w:p>
      <w:pPr>
        <w:pStyle w:val="12"/>
        <w:snapToGrid w:val="0"/>
        <w:spacing w:line="440" w:lineRule="exact"/>
        <w:ind w:firstLine="560" w:firstLineChars="200"/>
        <w:rPr>
          <w:rFonts w:ascii="仿宋" w:hAnsi="仿宋" w:eastAsia="仿宋" w:cs="华文宋体"/>
          <w:sz w:val="28"/>
          <w:szCs w:val="28"/>
        </w:rPr>
      </w:pPr>
      <w:r>
        <w:rPr>
          <w:rFonts w:ascii="仿宋" w:hAnsi="仿宋" w:eastAsia="仿宋" w:cs="华文宋体"/>
          <w:sz w:val="28"/>
          <w:szCs w:val="28"/>
        </w:rPr>
        <w:t>评审小组由采购人组织有关方面的专家或人员三人（含）以上的单数组成。</w:t>
      </w:r>
    </w:p>
    <w:p>
      <w:pPr>
        <w:snapToGrid w:val="0"/>
        <w:spacing w:line="440" w:lineRule="exact"/>
        <w:jc w:val="both"/>
        <w:rPr>
          <w:rFonts w:ascii="仿宋" w:hAnsi="仿宋" w:eastAsia="仿宋" w:cs="华文宋体"/>
          <w:sz w:val="28"/>
          <w:szCs w:val="28"/>
        </w:rPr>
      </w:pPr>
      <w:r>
        <w:rPr>
          <w:rFonts w:hint="eastAsia" w:ascii="仿宋" w:hAnsi="仿宋" w:eastAsia="仿宋" w:cs="华文宋体"/>
          <w:sz w:val="28"/>
          <w:szCs w:val="28"/>
        </w:rPr>
        <w:t>2.磋商组织：</w:t>
      </w:r>
      <w:r>
        <w:rPr>
          <w:rFonts w:ascii="仿宋" w:hAnsi="仿宋" w:eastAsia="仿宋" w:cs="华文宋体"/>
          <w:sz w:val="28"/>
          <w:szCs w:val="28"/>
        </w:rPr>
        <w:t>磋商</w:t>
      </w:r>
      <w:r>
        <w:rPr>
          <w:rFonts w:ascii="仿宋" w:hAnsi="仿宋" w:eastAsia="仿宋" w:cs="华文宋体"/>
          <w:sz w:val="28"/>
          <w:szCs w:val="28"/>
          <w:lang w:val="zh-CN"/>
        </w:rPr>
        <w:t>工作由</w:t>
      </w:r>
      <w:r>
        <w:rPr>
          <w:rFonts w:hint="eastAsia" w:ascii="仿宋" w:hAnsi="仿宋" w:eastAsia="仿宋" w:cs="华文宋体"/>
          <w:sz w:val="28"/>
          <w:szCs w:val="28"/>
        </w:rPr>
        <w:t>采购人</w:t>
      </w:r>
      <w:r>
        <w:rPr>
          <w:rFonts w:ascii="仿宋" w:hAnsi="仿宋" w:eastAsia="仿宋" w:cs="华文宋体"/>
          <w:sz w:val="28"/>
          <w:szCs w:val="28"/>
          <w:lang w:val="zh-CN"/>
        </w:rPr>
        <w:t>组织。</w:t>
      </w:r>
    </w:p>
    <w:p>
      <w:pPr>
        <w:snapToGrid w:val="0"/>
        <w:spacing w:line="440" w:lineRule="exact"/>
        <w:jc w:val="both"/>
        <w:rPr>
          <w:rFonts w:hint="eastAsia" w:ascii="仿宋" w:hAnsi="仿宋" w:eastAsia="仿宋" w:cs="华文宋体"/>
          <w:sz w:val="28"/>
          <w:szCs w:val="28"/>
        </w:rPr>
      </w:pPr>
      <w:r>
        <w:rPr>
          <w:rFonts w:hint="eastAsia" w:ascii="仿宋" w:hAnsi="仿宋" w:eastAsia="仿宋" w:cs="华文宋体"/>
          <w:sz w:val="28"/>
          <w:szCs w:val="28"/>
        </w:rPr>
        <w:t>3.磋商程序</w:t>
      </w:r>
    </w:p>
    <w:p>
      <w:pPr>
        <w:pStyle w:val="12"/>
        <w:snapToGrid w:val="0"/>
        <w:spacing w:line="440" w:lineRule="exact"/>
        <w:ind w:firstLine="560" w:firstLineChars="200"/>
        <w:rPr>
          <w:rFonts w:ascii="仿宋" w:hAnsi="仿宋" w:eastAsia="仿宋" w:cs="华文宋体"/>
          <w:sz w:val="28"/>
          <w:szCs w:val="28"/>
        </w:rPr>
      </w:pPr>
      <w:r>
        <w:rPr>
          <w:rFonts w:ascii="仿宋" w:hAnsi="仿宋" w:eastAsia="仿宋" w:cs="华文宋体"/>
          <w:sz w:val="28"/>
          <w:szCs w:val="28"/>
        </w:rPr>
        <w:t xml:space="preserve">3.1 </w:t>
      </w:r>
      <w:r>
        <w:rPr>
          <w:rFonts w:ascii="仿宋" w:hAnsi="仿宋" w:eastAsia="仿宋" w:cs="华文宋体"/>
          <w:sz w:val="28"/>
          <w:szCs w:val="28"/>
          <w:lang w:val="zh-CN"/>
        </w:rPr>
        <w:t>在代理机构递交</w:t>
      </w:r>
      <w:r>
        <w:rPr>
          <w:rFonts w:ascii="仿宋" w:hAnsi="仿宋" w:eastAsia="仿宋" w:cs="华文宋体"/>
          <w:sz w:val="28"/>
          <w:szCs w:val="28"/>
        </w:rPr>
        <w:t>响应</w:t>
      </w:r>
      <w:r>
        <w:rPr>
          <w:rFonts w:ascii="仿宋" w:hAnsi="仿宋" w:eastAsia="仿宋" w:cs="华文宋体"/>
          <w:sz w:val="28"/>
          <w:szCs w:val="28"/>
          <w:lang w:val="zh-CN"/>
        </w:rPr>
        <w:t>文件截止时间后，</w:t>
      </w:r>
      <w:r>
        <w:rPr>
          <w:rFonts w:ascii="仿宋" w:hAnsi="仿宋" w:eastAsia="仿宋" w:cs="华文宋体"/>
          <w:sz w:val="28"/>
          <w:szCs w:val="28"/>
        </w:rPr>
        <w:t>评审</w:t>
      </w:r>
      <w:r>
        <w:rPr>
          <w:rFonts w:ascii="仿宋" w:hAnsi="仿宋" w:eastAsia="仿宋" w:cs="华文宋体"/>
          <w:sz w:val="28"/>
          <w:szCs w:val="28"/>
          <w:lang w:val="zh-CN"/>
        </w:rPr>
        <w:t>小组对递交</w:t>
      </w:r>
      <w:r>
        <w:rPr>
          <w:rFonts w:ascii="仿宋" w:hAnsi="仿宋" w:eastAsia="仿宋" w:cs="华文宋体"/>
          <w:sz w:val="28"/>
          <w:szCs w:val="28"/>
        </w:rPr>
        <w:t>响应</w:t>
      </w:r>
      <w:r>
        <w:rPr>
          <w:rFonts w:ascii="仿宋" w:hAnsi="仿宋" w:eastAsia="仿宋" w:cs="华文宋体"/>
          <w:sz w:val="28"/>
          <w:szCs w:val="28"/>
          <w:lang w:val="zh-CN"/>
        </w:rPr>
        <w:t>文件的代理机构进行资格审查，凡符合本</w:t>
      </w:r>
      <w:r>
        <w:rPr>
          <w:rFonts w:ascii="仿宋" w:hAnsi="仿宋" w:eastAsia="仿宋" w:cs="华文宋体"/>
          <w:sz w:val="28"/>
          <w:szCs w:val="28"/>
        </w:rPr>
        <w:t>磋商</w:t>
      </w:r>
      <w:r>
        <w:rPr>
          <w:rFonts w:ascii="仿宋" w:hAnsi="仿宋" w:eastAsia="仿宋" w:cs="华文宋体"/>
          <w:sz w:val="28"/>
          <w:szCs w:val="28"/>
          <w:lang w:val="zh-CN"/>
        </w:rPr>
        <w:t>文件规定资格条件的，均进入参加</w:t>
      </w:r>
      <w:r>
        <w:rPr>
          <w:rFonts w:ascii="仿宋" w:hAnsi="仿宋" w:eastAsia="仿宋" w:cs="华文宋体"/>
          <w:sz w:val="28"/>
          <w:szCs w:val="28"/>
        </w:rPr>
        <w:t>磋商</w:t>
      </w:r>
      <w:r>
        <w:rPr>
          <w:rFonts w:ascii="仿宋" w:hAnsi="仿宋" w:eastAsia="仿宋" w:cs="华文宋体"/>
          <w:sz w:val="28"/>
          <w:szCs w:val="28"/>
          <w:lang w:val="zh-CN"/>
        </w:rPr>
        <w:t>的代理机构名单进行综合评审。</w:t>
      </w:r>
    </w:p>
    <w:p>
      <w:pPr>
        <w:pStyle w:val="12"/>
        <w:snapToGrid w:val="0"/>
        <w:spacing w:line="440" w:lineRule="exact"/>
        <w:ind w:firstLine="560" w:firstLineChars="200"/>
        <w:rPr>
          <w:rFonts w:ascii="仿宋" w:hAnsi="仿宋" w:eastAsia="仿宋" w:cs="华文宋体"/>
          <w:sz w:val="28"/>
          <w:szCs w:val="28"/>
        </w:rPr>
      </w:pPr>
      <w:r>
        <w:rPr>
          <w:rFonts w:ascii="仿宋" w:hAnsi="仿宋" w:eastAsia="仿宋" w:cs="华文宋体"/>
          <w:sz w:val="28"/>
          <w:szCs w:val="28"/>
        </w:rPr>
        <w:t>3.2评审小组根据代理机构递交的响应</w:t>
      </w:r>
      <w:r>
        <w:rPr>
          <w:rFonts w:ascii="仿宋" w:hAnsi="仿宋" w:eastAsia="仿宋" w:cs="华文宋体"/>
          <w:sz w:val="28"/>
          <w:szCs w:val="28"/>
          <w:lang w:val="zh-CN"/>
        </w:rPr>
        <w:t>文件进行综合评分，撰写评审报告。</w:t>
      </w:r>
    </w:p>
    <w:p>
      <w:pPr>
        <w:pStyle w:val="12"/>
        <w:snapToGrid w:val="0"/>
        <w:spacing w:line="440" w:lineRule="exact"/>
        <w:ind w:firstLine="560" w:firstLineChars="200"/>
        <w:rPr>
          <w:rFonts w:ascii="仿宋" w:hAnsi="仿宋" w:eastAsia="仿宋" w:cs="华文宋体"/>
          <w:sz w:val="28"/>
          <w:szCs w:val="28"/>
        </w:rPr>
      </w:pPr>
      <w:r>
        <w:rPr>
          <w:rFonts w:ascii="仿宋" w:hAnsi="仿宋" w:eastAsia="仿宋" w:cs="华文宋体"/>
          <w:sz w:val="28"/>
          <w:szCs w:val="28"/>
        </w:rPr>
        <w:t>3.3在磋商过程中，任何一方不得透露与磋商有关的其他代理机构的技术资料、商业秘密、价格和其他信息。</w:t>
      </w:r>
    </w:p>
    <w:p>
      <w:pPr>
        <w:pStyle w:val="12"/>
        <w:snapToGrid w:val="0"/>
        <w:spacing w:line="440" w:lineRule="exact"/>
        <w:ind w:firstLine="560" w:firstLineChars="200"/>
        <w:rPr>
          <w:rFonts w:ascii="仿宋" w:hAnsi="仿宋" w:eastAsia="仿宋" w:cs="华文宋体"/>
          <w:sz w:val="28"/>
          <w:szCs w:val="28"/>
        </w:rPr>
      </w:pPr>
      <w:r>
        <w:rPr>
          <w:rFonts w:ascii="仿宋" w:hAnsi="仿宋" w:eastAsia="仿宋" w:cs="华文宋体"/>
          <w:sz w:val="28"/>
          <w:szCs w:val="28"/>
        </w:rPr>
        <w:t>3.4综合评分标准</w:t>
      </w:r>
    </w:p>
    <w:tbl>
      <w:tblPr>
        <w:tblStyle w:val="24"/>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5476"/>
        <w:gridCol w:w="851"/>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321" w:type="dxa"/>
            <w:noWrap w:val="0"/>
            <w:vAlign w:val="center"/>
          </w:tcPr>
          <w:p>
            <w:pPr>
              <w:snapToGrid w:val="0"/>
              <w:jc w:val="center"/>
              <w:rPr>
                <w:rFonts w:ascii="仿宋" w:hAnsi="仿宋" w:eastAsia="仿宋" w:cs="仿宋"/>
                <w:b/>
                <w:kern w:val="1"/>
              </w:rPr>
            </w:pPr>
            <w:r>
              <w:rPr>
                <w:rFonts w:hint="eastAsia" w:ascii="仿宋" w:hAnsi="仿宋" w:eastAsia="仿宋" w:cs="仿宋"/>
                <w:b/>
                <w:kern w:val="1"/>
              </w:rPr>
              <w:t>评审因素</w:t>
            </w:r>
          </w:p>
        </w:tc>
        <w:tc>
          <w:tcPr>
            <w:tcW w:w="5476" w:type="dxa"/>
            <w:noWrap w:val="0"/>
            <w:vAlign w:val="center"/>
          </w:tcPr>
          <w:p>
            <w:pPr>
              <w:snapToGrid w:val="0"/>
              <w:jc w:val="center"/>
              <w:rPr>
                <w:rFonts w:ascii="仿宋" w:hAnsi="仿宋" w:eastAsia="仿宋" w:cs="仿宋"/>
                <w:b/>
                <w:kern w:val="1"/>
              </w:rPr>
            </w:pPr>
            <w:r>
              <w:rPr>
                <w:rFonts w:hint="eastAsia" w:ascii="仿宋" w:hAnsi="仿宋" w:eastAsia="仿宋" w:cs="仿宋"/>
                <w:b/>
                <w:kern w:val="1"/>
              </w:rPr>
              <w:t>内    容</w:t>
            </w:r>
          </w:p>
        </w:tc>
        <w:tc>
          <w:tcPr>
            <w:tcW w:w="851" w:type="dxa"/>
            <w:noWrap w:val="0"/>
            <w:vAlign w:val="center"/>
          </w:tcPr>
          <w:p>
            <w:pPr>
              <w:snapToGrid w:val="0"/>
              <w:jc w:val="center"/>
              <w:rPr>
                <w:rFonts w:ascii="仿宋" w:hAnsi="仿宋" w:eastAsia="仿宋" w:cs="仿宋"/>
                <w:b/>
                <w:kern w:val="1"/>
              </w:rPr>
            </w:pPr>
            <w:r>
              <w:rPr>
                <w:rFonts w:hint="eastAsia" w:ascii="仿宋" w:hAnsi="仿宋" w:eastAsia="仿宋" w:cs="仿宋"/>
                <w:b/>
                <w:kern w:val="1"/>
              </w:rPr>
              <w:t>分值</w:t>
            </w:r>
          </w:p>
        </w:tc>
        <w:tc>
          <w:tcPr>
            <w:tcW w:w="738" w:type="dxa"/>
            <w:noWrap w:val="0"/>
            <w:vAlign w:val="center"/>
          </w:tcPr>
          <w:p>
            <w:pPr>
              <w:snapToGrid w:val="0"/>
              <w:jc w:val="center"/>
              <w:rPr>
                <w:rFonts w:ascii="仿宋" w:hAnsi="仿宋" w:eastAsia="仿宋" w:cs="仿宋"/>
                <w:b/>
                <w:kern w:val="1"/>
              </w:rPr>
            </w:pPr>
            <w:r>
              <w:rPr>
                <w:rFonts w:hint="eastAsia" w:ascii="仿宋" w:hAnsi="仿宋" w:eastAsia="仿宋" w:cs="仿宋"/>
                <w:b/>
                <w:kern w:val="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1321" w:type="dxa"/>
            <w:noWrap w:val="0"/>
            <w:vAlign w:val="center"/>
          </w:tcPr>
          <w:p>
            <w:pPr>
              <w:snapToGrid w:val="0"/>
              <w:jc w:val="center"/>
              <w:rPr>
                <w:rFonts w:ascii="仿宋" w:hAnsi="仿宋" w:eastAsia="仿宋" w:cs="仿宋"/>
                <w:b/>
                <w:bCs/>
                <w:kern w:val="1"/>
              </w:rPr>
            </w:pPr>
            <w:r>
              <w:rPr>
                <w:rFonts w:hint="eastAsia" w:ascii="仿宋" w:hAnsi="仿宋" w:eastAsia="仿宋" w:cs="仿宋"/>
                <w:bCs/>
                <w:kern w:val="1"/>
              </w:rPr>
              <w:t>报价</w:t>
            </w:r>
          </w:p>
        </w:tc>
        <w:tc>
          <w:tcPr>
            <w:tcW w:w="5476" w:type="dxa"/>
            <w:noWrap w:val="0"/>
            <w:vAlign w:val="center"/>
          </w:tcPr>
          <w:p>
            <w:pPr>
              <w:snapToGrid w:val="0"/>
              <w:rPr>
                <w:rFonts w:hint="eastAsia" w:ascii="仿宋" w:hAnsi="仿宋" w:eastAsia="仿宋" w:cs="仿宋"/>
                <w:bCs/>
              </w:rPr>
            </w:pPr>
            <w:r>
              <w:rPr>
                <w:rFonts w:hint="eastAsia" w:ascii="仿宋" w:hAnsi="仿宋" w:eastAsia="仿宋" w:cs="仿宋"/>
                <w:bCs/>
              </w:rPr>
              <w:t>采购代理服务费以成本加合理利润为原则，参照《（国家计委印发的《招标代理服务收费管理暂行办法》（计价格[2002]1980号）收费标准为基础，按下浮比例进行报价，每下浮1%得2分，最多得20分。其他报价不得分，不足1%按1%计。</w:t>
            </w:r>
          </w:p>
        </w:tc>
        <w:tc>
          <w:tcPr>
            <w:tcW w:w="851" w:type="dxa"/>
            <w:noWrap w:val="0"/>
            <w:vAlign w:val="center"/>
          </w:tcPr>
          <w:p>
            <w:pPr>
              <w:snapToGrid w:val="0"/>
              <w:jc w:val="center"/>
              <w:rPr>
                <w:rFonts w:ascii="仿宋" w:hAnsi="仿宋" w:eastAsia="仿宋" w:cs="仿宋"/>
                <w:b/>
                <w:bCs/>
              </w:rPr>
            </w:pPr>
            <w:r>
              <w:rPr>
                <w:rFonts w:ascii="仿宋" w:hAnsi="仿宋" w:eastAsia="仿宋" w:cs="仿宋"/>
                <w:bCs/>
              </w:rPr>
              <w:t>2</w:t>
            </w:r>
            <w:r>
              <w:rPr>
                <w:rFonts w:hint="eastAsia" w:ascii="仿宋" w:hAnsi="仿宋" w:eastAsia="仿宋" w:cs="仿宋"/>
                <w:bCs/>
              </w:rPr>
              <w:t>0分</w:t>
            </w:r>
          </w:p>
        </w:tc>
        <w:tc>
          <w:tcPr>
            <w:tcW w:w="738" w:type="dxa"/>
            <w:noWrap w:val="0"/>
            <w:vAlign w:val="center"/>
          </w:tcPr>
          <w:p>
            <w:pPr>
              <w:snapToGrid w:val="0"/>
              <w:rPr>
                <w:rFonts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321" w:type="dxa"/>
            <w:noWrap w:val="0"/>
            <w:vAlign w:val="center"/>
          </w:tcPr>
          <w:p>
            <w:pPr>
              <w:snapToGrid w:val="0"/>
              <w:jc w:val="center"/>
              <w:rPr>
                <w:rFonts w:ascii="仿宋" w:hAnsi="仿宋" w:eastAsia="仿宋" w:cs="仿宋"/>
                <w:b/>
                <w:bCs/>
                <w:kern w:val="1"/>
              </w:rPr>
            </w:pPr>
            <w:r>
              <w:rPr>
                <w:rFonts w:hint="eastAsia" w:ascii="仿宋" w:hAnsi="仿宋" w:eastAsia="仿宋" w:cs="仿宋"/>
                <w:bCs/>
                <w:kern w:val="1"/>
              </w:rPr>
              <w:t>采购活动场所</w:t>
            </w:r>
          </w:p>
        </w:tc>
        <w:tc>
          <w:tcPr>
            <w:tcW w:w="5476" w:type="dxa"/>
            <w:noWrap w:val="0"/>
            <w:vAlign w:val="center"/>
          </w:tcPr>
          <w:p>
            <w:pPr>
              <w:snapToGrid w:val="0"/>
              <w:rPr>
                <w:rFonts w:hint="eastAsia" w:ascii="仿宋" w:hAnsi="仿宋" w:eastAsia="仿宋" w:cs="仿宋"/>
                <w:bCs/>
              </w:rPr>
            </w:pPr>
            <w:r>
              <w:rPr>
                <w:rFonts w:hint="eastAsia" w:ascii="仿宋" w:hAnsi="仿宋" w:eastAsia="仿宋" w:cs="仿宋"/>
                <w:bCs/>
              </w:rPr>
              <w:t>对申请人开评标场所办公场地及相应的设施设备情况进行综合考评：</w:t>
            </w:r>
          </w:p>
          <w:p>
            <w:pPr>
              <w:snapToGrid w:val="0"/>
              <w:rPr>
                <w:rFonts w:hint="eastAsia" w:ascii="仿宋" w:hAnsi="仿宋" w:eastAsia="仿宋" w:cs="仿宋"/>
                <w:bCs/>
              </w:rPr>
            </w:pPr>
            <w:r>
              <w:rPr>
                <w:rFonts w:hint="eastAsia" w:ascii="仿宋" w:hAnsi="仿宋" w:eastAsia="仿宋" w:cs="仿宋"/>
                <w:bCs/>
              </w:rPr>
              <w:t>1、申请人开评标场所面积达1000平米以上的得5分，500（含）-1000平米（含）的得3分，500平米以下的得1分。（以中国政府采购网代理机构备案登记面积为准）</w:t>
            </w:r>
          </w:p>
          <w:p>
            <w:pPr>
              <w:snapToGrid w:val="0"/>
              <w:rPr>
                <w:rFonts w:hint="eastAsia" w:ascii="仿宋" w:hAnsi="仿宋" w:eastAsia="仿宋" w:cs="仿宋"/>
                <w:bCs/>
              </w:rPr>
            </w:pPr>
            <w:r>
              <w:rPr>
                <w:rFonts w:hint="eastAsia" w:ascii="仿宋" w:hAnsi="仿宋" w:eastAsia="仿宋" w:cs="仿宋"/>
                <w:bCs/>
              </w:rPr>
              <w:t>2、申请人具有1个独立开标厅的得1分；具有1个独立评标室的得1分，每增加1个独立开标厅或则独立评标室的加1分。本项最多得5分。</w:t>
            </w:r>
          </w:p>
          <w:p>
            <w:pPr>
              <w:snapToGrid w:val="0"/>
              <w:rPr>
                <w:rFonts w:hint="eastAsia" w:ascii="仿宋" w:hAnsi="仿宋" w:eastAsia="仿宋" w:cs="仿宋"/>
                <w:bCs/>
              </w:rPr>
            </w:pPr>
            <w:r>
              <w:rPr>
                <w:rFonts w:hint="eastAsia" w:ascii="仿宋" w:hAnsi="仿宋" w:eastAsia="仿宋" w:cs="仿宋"/>
                <w:bCs/>
              </w:rPr>
              <w:t>注：提供中国政府采购网备案登记面积截图、办公场地房产证明或租房协议、办公场所实景图片证明等相关支撑材料并加盖公章。虚假材料取消中选资格并追究其责任。</w:t>
            </w:r>
          </w:p>
        </w:tc>
        <w:tc>
          <w:tcPr>
            <w:tcW w:w="851" w:type="dxa"/>
            <w:noWrap w:val="0"/>
            <w:vAlign w:val="center"/>
          </w:tcPr>
          <w:p>
            <w:pPr>
              <w:pStyle w:val="71"/>
              <w:widowControl/>
              <w:snapToGrid w:val="0"/>
              <w:rPr>
                <w:rFonts w:ascii="仿宋" w:hAnsi="仿宋" w:eastAsia="仿宋" w:cs="仿宋"/>
                <w:bCs/>
                <w:color w:val="auto"/>
                <w:sz w:val="24"/>
                <w:szCs w:val="24"/>
              </w:rPr>
            </w:pPr>
            <w:r>
              <w:rPr>
                <w:rFonts w:ascii="仿宋" w:hAnsi="仿宋" w:eastAsia="仿宋" w:cs="仿宋"/>
                <w:bCs/>
                <w:color w:val="auto"/>
                <w:sz w:val="24"/>
                <w:szCs w:val="24"/>
              </w:rPr>
              <w:t>10</w:t>
            </w:r>
            <w:r>
              <w:rPr>
                <w:rFonts w:hint="eastAsia" w:ascii="仿宋" w:hAnsi="仿宋" w:eastAsia="仿宋" w:cs="仿宋"/>
                <w:bCs/>
                <w:color w:val="auto"/>
                <w:sz w:val="24"/>
                <w:szCs w:val="24"/>
              </w:rPr>
              <w:t>分</w:t>
            </w:r>
          </w:p>
        </w:tc>
        <w:tc>
          <w:tcPr>
            <w:tcW w:w="738" w:type="dxa"/>
            <w:noWrap w:val="0"/>
            <w:vAlign w:val="center"/>
          </w:tcPr>
          <w:p>
            <w:pPr>
              <w:pStyle w:val="71"/>
              <w:widowControl/>
              <w:snapToGrid w:val="0"/>
              <w:rPr>
                <w:rFonts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3" w:hRule="atLeast"/>
          <w:jc w:val="center"/>
        </w:trPr>
        <w:tc>
          <w:tcPr>
            <w:tcW w:w="1321" w:type="dxa"/>
            <w:noWrap w:val="0"/>
            <w:vAlign w:val="center"/>
          </w:tcPr>
          <w:p>
            <w:pPr>
              <w:snapToGrid w:val="0"/>
              <w:jc w:val="center"/>
              <w:rPr>
                <w:rFonts w:ascii="仿宋" w:hAnsi="仿宋" w:eastAsia="仿宋" w:cs="仿宋"/>
                <w:b/>
                <w:bCs/>
                <w:kern w:val="1"/>
              </w:rPr>
            </w:pPr>
            <w:r>
              <w:rPr>
                <w:rFonts w:hint="eastAsia" w:ascii="仿宋" w:hAnsi="仿宋" w:eastAsia="仿宋" w:cs="仿宋"/>
                <w:bCs/>
                <w:kern w:val="1"/>
              </w:rPr>
              <w:t>采购代理服务方案</w:t>
            </w:r>
          </w:p>
        </w:tc>
        <w:tc>
          <w:tcPr>
            <w:tcW w:w="5476" w:type="dxa"/>
            <w:noWrap w:val="0"/>
            <w:vAlign w:val="center"/>
          </w:tcPr>
          <w:p>
            <w:pPr>
              <w:snapToGrid w:val="0"/>
              <w:rPr>
                <w:rFonts w:ascii="仿宋" w:hAnsi="仿宋" w:eastAsia="仿宋" w:cs="仿宋"/>
                <w:b/>
                <w:bCs/>
              </w:rPr>
            </w:pPr>
            <w:r>
              <w:rPr>
                <w:rFonts w:hint="eastAsia" w:ascii="仿宋" w:hAnsi="仿宋" w:eastAsia="仿宋" w:cs="仿宋"/>
                <w:bCs/>
              </w:rPr>
              <w:t>1. 针对本项目的采购代理服务方案进行综合评价，包括初步代理服务方案；项目实施流程及服务质量保障；询问、质疑、投诉工作机制；应急突发解决预案；项目档案资料整理等方面进行综合评比：优得</w:t>
            </w:r>
            <w:r>
              <w:rPr>
                <w:rFonts w:hint="eastAsia" w:ascii="仿宋" w:hAnsi="仿宋" w:eastAsia="仿宋" w:cs="仿宋"/>
                <w:bCs/>
                <w:lang w:val="en-US" w:eastAsia="zh-CN"/>
              </w:rPr>
              <w:t>10</w:t>
            </w:r>
            <w:r>
              <w:rPr>
                <w:rFonts w:hint="eastAsia" w:ascii="仿宋" w:hAnsi="仿宋" w:eastAsia="仿宋" w:cs="仿宋"/>
                <w:bCs/>
              </w:rPr>
              <w:t>分，良</w:t>
            </w:r>
            <w:r>
              <w:rPr>
                <w:rFonts w:hint="eastAsia" w:ascii="仿宋" w:hAnsi="仿宋" w:eastAsia="仿宋" w:cs="仿宋"/>
                <w:bCs/>
                <w:lang w:val="en-US" w:eastAsia="zh-CN"/>
              </w:rPr>
              <w:t>6</w:t>
            </w:r>
            <w:r>
              <w:rPr>
                <w:rFonts w:hint="eastAsia" w:ascii="仿宋" w:hAnsi="仿宋" w:eastAsia="仿宋" w:cs="仿宋"/>
                <w:bCs/>
              </w:rPr>
              <w:t>分，一般</w:t>
            </w:r>
            <w:r>
              <w:rPr>
                <w:rFonts w:hint="eastAsia" w:ascii="仿宋" w:hAnsi="仿宋" w:eastAsia="仿宋" w:cs="仿宋"/>
                <w:bCs/>
                <w:lang w:val="en-US" w:eastAsia="zh-CN"/>
              </w:rPr>
              <w:t>2</w:t>
            </w:r>
            <w:r>
              <w:rPr>
                <w:rFonts w:hint="eastAsia" w:ascii="仿宋" w:hAnsi="仿宋" w:eastAsia="仿宋" w:cs="仿宋"/>
                <w:bCs/>
              </w:rPr>
              <w:t>分，差或没有方案不得分。</w:t>
            </w:r>
          </w:p>
          <w:p>
            <w:pPr>
              <w:snapToGrid w:val="0"/>
              <w:rPr>
                <w:rFonts w:ascii="仿宋" w:hAnsi="仿宋" w:eastAsia="仿宋" w:cs="仿宋"/>
                <w:b/>
                <w:bCs/>
              </w:rPr>
            </w:pPr>
            <w:r>
              <w:rPr>
                <w:rFonts w:hint="eastAsia" w:ascii="仿宋" w:hAnsi="仿宋" w:eastAsia="仿宋" w:cs="仿宋"/>
                <w:bCs/>
              </w:rPr>
              <w:t>2、对代理机构的内部控制管理制度在规范性、完整性等方面进行综合评比：优得</w:t>
            </w:r>
            <w:r>
              <w:rPr>
                <w:rFonts w:hint="eastAsia" w:ascii="仿宋" w:hAnsi="仿宋" w:eastAsia="仿宋" w:cs="仿宋"/>
                <w:bCs/>
                <w:lang w:val="en-US" w:eastAsia="zh-CN"/>
              </w:rPr>
              <w:t>10</w:t>
            </w:r>
            <w:r>
              <w:rPr>
                <w:rFonts w:hint="eastAsia" w:ascii="仿宋" w:hAnsi="仿宋" w:eastAsia="仿宋" w:cs="仿宋"/>
                <w:bCs/>
              </w:rPr>
              <w:t>分，良</w:t>
            </w:r>
            <w:r>
              <w:rPr>
                <w:rFonts w:hint="eastAsia" w:ascii="仿宋" w:hAnsi="仿宋" w:eastAsia="仿宋" w:cs="仿宋"/>
                <w:bCs/>
                <w:lang w:val="en-US" w:eastAsia="zh-CN"/>
              </w:rPr>
              <w:t>6</w:t>
            </w:r>
            <w:r>
              <w:rPr>
                <w:rFonts w:hint="eastAsia" w:ascii="仿宋" w:hAnsi="仿宋" w:eastAsia="仿宋" w:cs="仿宋"/>
                <w:bCs/>
              </w:rPr>
              <w:t>分，一般</w:t>
            </w:r>
            <w:r>
              <w:rPr>
                <w:rFonts w:hint="eastAsia" w:ascii="仿宋" w:hAnsi="仿宋" w:eastAsia="仿宋" w:cs="仿宋"/>
                <w:bCs/>
                <w:lang w:val="en-US" w:eastAsia="zh-CN"/>
              </w:rPr>
              <w:t>2</w:t>
            </w:r>
            <w:r>
              <w:rPr>
                <w:rFonts w:hint="eastAsia" w:ascii="仿宋" w:hAnsi="仿宋" w:eastAsia="仿宋" w:cs="仿宋"/>
                <w:bCs/>
              </w:rPr>
              <w:t>分，差或没有方案不得分。</w:t>
            </w:r>
          </w:p>
        </w:tc>
        <w:tc>
          <w:tcPr>
            <w:tcW w:w="851" w:type="dxa"/>
            <w:noWrap w:val="0"/>
            <w:vAlign w:val="center"/>
          </w:tcPr>
          <w:p>
            <w:pPr>
              <w:snapToGrid w:val="0"/>
              <w:jc w:val="center"/>
              <w:rPr>
                <w:rFonts w:ascii="仿宋" w:hAnsi="仿宋" w:eastAsia="仿宋" w:cs="仿宋"/>
                <w:b/>
                <w:bCs/>
              </w:rPr>
            </w:pPr>
            <w:r>
              <w:rPr>
                <w:rFonts w:hint="eastAsia" w:ascii="仿宋" w:hAnsi="仿宋" w:eastAsia="仿宋" w:cs="仿宋"/>
                <w:bCs/>
                <w:lang w:val="en-US" w:eastAsia="zh-CN"/>
              </w:rPr>
              <w:t>2</w:t>
            </w:r>
            <w:r>
              <w:rPr>
                <w:rFonts w:ascii="仿宋" w:hAnsi="仿宋" w:eastAsia="仿宋" w:cs="仿宋"/>
                <w:bCs/>
              </w:rPr>
              <w:t>0</w:t>
            </w:r>
            <w:r>
              <w:rPr>
                <w:rFonts w:hint="eastAsia" w:ascii="仿宋" w:hAnsi="仿宋" w:eastAsia="仿宋" w:cs="仿宋"/>
                <w:bCs/>
              </w:rPr>
              <w:t>分</w:t>
            </w:r>
          </w:p>
        </w:tc>
        <w:tc>
          <w:tcPr>
            <w:tcW w:w="738" w:type="dxa"/>
            <w:noWrap w:val="0"/>
            <w:vAlign w:val="center"/>
          </w:tcPr>
          <w:p>
            <w:pPr>
              <w:snapToGrid w:val="0"/>
              <w:rPr>
                <w:rFonts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21" w:type="dxa"/>
            <w:noWrap w:val="0"/>
            <w:vAlign w:val="center"/>
          </w:tcPr>
          <w:p>
            <w:pPr>
              <w:snapToGrid w:val="0"/>
              <w:jc w:val="center"/>
              <w:rPr>
                <w:rFonts w:ascii="仿宋" w:hAnsi="仿宋" w:eastAsia="仿宋" w:cs="仿宋"/>
                <w:b/>
                <w:bCs/>
                <w:kern w:val="1"/>
              </w:rPr>
            </w:pPr>
            <w:r>
              <w:rPr>
                <w:rFonts w:hint="eastAsia" w:ascii="仿宋" w:hAnsi="仿宋" w:eastAsia="仿宋" w:cs="仿宋"/>
                <w:bCs/>
                <w:kern w:val="1"/>
              </w:rPr>
              <w:t>代理机构执业人员</w:t>
            </w:r>
          </w:p>
        </w:tc>
        <w:tc>
          <w:tcPr>
            <w:tcW w:w="5476" w:type="dxa"/>
            <w:noWrap w:val="0"/>
            <w:vAlign w:val="center"/>
          </w:tcPr>
          <w:p>
            <w:pPr>
              <w:snapToGrid w:val="0"/>
              <w:rPr>
                <w:rFonts w:ascii="仿宋" w:hAnsi="仿宋" w:eastAsia="仿宋" w:cs="宋体"/>
                <w:b/>
                <w:bCs/>
              </w:rPr>
            </w:pPr>
            <w:r>
              <w:rPr>
                <w:rFonts w:hint="eastAsia" w:ascii="仿宋" w:hAnsi="仿宋" w:eastAsia="仿宋" w:cs="宋体"/>
                <w:bCs/>
              </w:rPr>
              <w:t>代理机构拟派本项目负责人（1人）和专职技术人员情况进行评审：</w:t>
            </w:r>
          </w:p>
          <w:p>
            <w:pPr>
              <w:numPr>
                <w:ilvl w:val="0"/>
                <w:numId w:val="1"/>
              </w:numPr>
              <w:snapToGrid w:val="0"/>
              <w:rPr>
                <w:rFonts w:hint="eastAsia" w:ascii="仿宋" w:hAnsi="仿宋" w:eastAsia="仿宋" w:cs="宋体"/>
                <w:bCs/>
              </w:rPr>
            </w:pPr>
            <w:r>
              <w:rPr>
                <w:rFonts w:hint="eastAsia" w:ascii="仿宋" w:hAnsi="仿宋" w:eastAsia="仿宋" w:cs="宋体"/>
                <w:bCs/>
              </w:rPr>
              <w:t>项目负责人具有中级职称得</w:t>
            </w:r>
            <w:r>
              <w:rPr>
                <w:rFonts w:ascii="仿宋" w:hAnsi="仿宋" w:eastAsia="仿宋" w:cs="宋体"/>
                <w:bCs/>
              </w:rPr>
              <w:t>1</w:t>
            </w:r>
            <w:r>
              <w:rPr>
                <w:rFonts w:hint="eastAsia" w:ascii="仿宋" w:hAnsi="仿宋" w:eastAsia="仿宋" w:cs="宋体"/>
                <w:bCs/>
              </w:rPr>
              <w:t>分，高级职称得3分；；具有四川省政府采购评审专家资格的得</w:t>
            </w:r>
            <w:r>
              <w:rPr>
                <w:rFonts w:ascii="仿宋" w:hAnsi="仿宋" w:eastAsia="仿宋" w:cs="宋体"/>
                <w:bCs/>
              </w:rPr>
              <w:t>2</w:t>
            </w:r>
            <w:r>
              <w:rPr>
                <w:rFonts w:hint="eastAsia" w:ascii="仿宋" w:hAnsi="仿宋" w:eastAsia="仿宋" w:cs="宋体"/>
                <w:bCs/>
              </w:rPr>
              <w:t>分。本项最多得</w:t>
            </w:r>
            <w:r>
              <w:rPr>
                <w:rFonts w:hint="eastAsia" w:ascii="仿宋" w:hAnsi="仿宋" w:eastAsia="仿宋" w:cs="宋体"/>
                <w:bCs/>
                <w:lang w:val="en-US" w:eastAsia="zh-CN"/>
              </w:rPr>
              <w:t>8</w:t>
            </w:r>
            <w:r>
              <w:rPr>
                <w:rFonts w:hint="eastAsia" w:ascii="仿宋" w:hAnsi="仿宋" w:eastAsia="仿宋" w:cs="宋体"/>
                <w:bCs/>
              </w:rPr>
              <w:t>分。（提供相关证书复印件加盖公章）。</w:t>
            </w:r>
          </w:p>
          <w:p>
            <w:pPr>
              <w:pStyle w:val="2"/>
              <w:numPr>
                <w:ilvl w:val="0"/>
                <w:numId w:val="1"/>
              </w:numPr>
              <w:rPr>
                <w:rFonts w:hint="eastAsia" w:ascii="仿宋" w:hAnsi="仿宋" w:eastAsia="仿宋" w:cs="宋体"/>
                <w:bCs/>
              </w:rPr>
            </w:pPr>
            <w:r>
              <w:rPr>
                <w:rFonts w:hint="eastAsia" w:ascii="仿宋" w:hAnsi="仿宋" w:eastAsia="仿宋" w:cs="宋体"/>
                <w:bCs/>
                <w:kern w:val="2"/>
                <w:sz w:val="21"/>
                <w:szCs w:val="22"/>
                <w:lang w:val="en-US" w:eastAsia="zh-CN" w:bidi="ar-SA"/>
              </w:rPr>
              <w:t>技术负责人</w:t>
            </w:r>
            <w:r>
              <w:rPr>
                <w:rFonts w:hint="eastAsia" w:ascii="仿宋" w:hAnsi="仿宋" w:eastAsia="仿宋" w:cs="宋体"/>
                <w:bCs/>
                <w:lang w:val="en-US" w:eastAsia="zh-CN"/>
              </w:rPr>
              <w:t>技术</w:t>
            </w:r>
            <w:r>
              <w:rPr>
                <w:rFonts w:hint="eastAsia" w:ascii="仿宋" w:hAnsi="仿宋" w:eastAsia="仿宋" w:cs="宋体"/>
                <w:bCs/>
              </w:rPr>
              <w:t>负责人具有中级职称得</w:t>
            </w:r>
            <w:r>
              <w:rPr>
                <w:rFonts w:ascii="仿宋" w:hAnsi="仿宋" w:eastAsia="仿宋" w:cs="宋体"/>
                <w:bCs/>
              </w:rPr>
              <w:t>1</w:t>
            </w:r>
            <w:r>
              <w:rPr>
                <w:rFonts w:hint="eastAsia" w:ascii="仿宋" w:hAnsi="仿宋" w:eastAsia="仿宋" w:cs="宋体"/>
                <w:bCs/>
              </w:rPr>
              <w:t>分，高级职称得3分；具有四川省政府采购评审专家资格的得</w:t>
            </w:r>
            <w:r>
              <w:rPr>
                <w:rFonts w:ascii="仿宋" w:hAnsi="仿宋" w:eastAsia="仿宋" w:cs="宋体"/>
                <w:bCs/>
              </w:rPr>
              <w:t>2</w:t>
            </w:r>
            <w:r>
              <w:rPr>
                <w:rFonts w:hint="eastAsia" w:ascii="仿宋" w:hAnsi="仿宋" w:eastAsia="仿宋" w:cs="宋体"/>
                <w:bCs/>
              </w:rPr>
              <w:t>分。本项最多得</w:t>
            </w:r>
            <w:r>
              <w:rPr>
                <w:rFonts w:hint="eastAsia" w:ascii="仿宋" w:hAnsi="仿宋" w:eastAsia="仿宋" w:cs="宋体"/>
                <w:bCs/>
                <w:lang w:val="en-US" w:eastAsia="zh-CN"/>
              </w:rPr>
              <w:t>6</w:t>
            </w:r>
            <w:r>
              <w:rPr>
                <w:rFonts w:hint="eastAsia" w:ascii="仿宋" w:hAnsi="仿宋" w:eastAsia="仿宋" w:cs="宋体"/>
                <w:bCs/>
              </w:rPr>
              <w:t>分。（提供相关证书复印件加盖公章）。</w:t>
            </w:r>
          </w:p>
          <w:p>
            <w:pPr>
              <w:snapToGrid w:val="0"/>
              <w:rPr>
                <w:rFonts w:ascii="仿宋" w:hAnsi="仿宋" w:eastAsia="仿宋" w:cs="宋体"/>
                <w:b/>
                <w:bCs/>
              </w:rPr>
            </w:pPr>
            <w:r>
              <w:rPr>
                <w:rFonts w:hint="eastAsia" w:ascii="仿宋" w:hAnsi="仿宋" w:eastAsia="仿宋" w:cs="宋体"/>
                <w:bCs/>
                <w:lang w:val="en-US" w:eastAsia="zh-CN"/>
              </w:rPr>
              <w:t>采购从业人员，在政府采购网登记人数5人及以上的得10分，以下不得分。</w:t>
            </w:r>
          </w:p>
        </w:tc>
        <w:tc>
          <w:tcPr>
            <w:tcW w:w="851" w:type="dxa"/>
            <w:noWrap w:val="0"/>
            <w:vAlign w:val="center"/>
          </w:tcPr>
          <w:p>
            <w:pPr>
              <w:snapToGrid w:val="0"/>
              <w:jc w:val="center"/>
              <w:rPr>
                <w:rFonts w:ascii="仿宋" w:hAnsi="仿宋" w:eastAsia="仿宋" w:cs="仿宋"/>
                <w:b/>
                <w:bCs/>
              </w:rPr>
            </w:pPr>
            <w:r>
              <w:rPr>
                <w:rFonts w:hint="eastAsia" w:ascii="仿宋" w:hAnsi="仿宋" w:eastAsia="仿宋" w:cs="仿宋"/>
                <w:bCs/>
                <w:lang w:val="en-US" w:eastAsia="zh-CN"/>
              </w:rPr>
              <w:t>24</w:t>
            </w:r>
            <w:r>
              <w:rPr>
                <w:rFonts w:hint="eastAsia" w:ascii="仿宋" w:hAnsi="仿宋" w:eastAsia="仿宋" w:cs="仿宋"/>
                <w:bCs/>
              </w:rPr>
              <w:t>分</w:t>
            </w:r>
          </w:p>
        </w:tc>
        <w:tc>
          <w:tcPr>
            <w:tcW w:w="738" w:type="dxa"/>
            <w:noWrap w:val="0"/>
            <w:vAlign w:val="center"/>
          </w:tcPr>
          <w:p>
            <w:pPr>
              <w:snapToGrid w:val="0"/>
              <w:rPr>
                <w:rFonts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321" w:type="dxa"/>
            <w:noWrap w:val="0"/>
            <w:vAlign w:val="center"/>
          </w:tcPr>
          <w:p>
            <w:pPr>
              <w:snapToGrid w:val="0"/>
              <w:jc w:val="center"/>
              <w:rPr>
                <w:rFonts w:ascii="仿宋" w:hAnsi="仿宋" w:eastAsia="仿宋" w:cs="仿宋"/>
                <w:b/>
                <w:bCs/>
              </w:rPr>
            </w:pPr>
            <w:r>
              <w:rPr>
                <w:rFonts w:hint="eastAsia" w:ascii="仿宋" w:hAnsi="仿宋" w:eastAsia="仿宋" w:cs="仿宋"/>
                <w:bCs/>
              </w:rPr>
              <w:t>代理业绩</w:t>
            </w:r>
          </w:p>
        </w:tc>
        <w:tc>
          <w:tcPr>
            <w:tcW w:w="5476" w:type="dxa"/>
            <w:noWrap w:val="0"/>
            <w:vAlign w:val="center"/>
          </w:tcPr>
          <w:p>
            <w:pPr>
              <w:snapToGrid w:val="0"/>
              <w:rPr>
                <w:rFonts w:hint="eastAsia" w:ascii="仿宋" w:hAnsi="仿宋" w:eastAsia="仿宋" w:cs="宋体"/>
                <w:bCs/>
              </w:rPr>
            </w:pPr>
            <w:r>
              <w:rPr>
                <w:rFonts w:hint="eastAsia" w:ascii="仿宋" w:hAnsi="仿宋" w:eastAsia="仿宋" w:cs="宋体"/>
                <w:bCs/>
              </w:rPr>
              <w:t>代理机构</w:t>
            </w:r>
            <w:r>
              <w:rPr>
                <w:rFonts w:ascii="仿宋" w:hAnsi="仿宋" w:eastAsia="仿宋" w:cs="宋体"/>
                <w:bCs/>
              </w:rPr>
              <w:t>2020</w:t>
            </w:r>
            <w:r>
              <w:rPr>
                <w:rFonts w:hint="eastAsia" w:ascii="仿宋" w:hAnsi="仿宋" w:eastAsia="仿宋" w:cs="宋体"/>
                <w:bCs/>
              </w:rPr>
              <w:t>年1月1日至今政府采购项目代理业绩数量进行评比，具有1个得</w:t>
            </w:r>
            <w:r>
              <w:rPr>
                <w:rFonts w:hint="eastAsia" w:ascii="仿宋" w:hAnsi="仿宋" w:eastAsia="仿宋" w:cs="宋体"/>
                <w:bCs/>
                <w:lang w:val="en-US" w:eastAsia="zh-CN"/>
              </w:rPr>
              <w:t>4</w:t>
            </w:r>
            <w:r>
              <w:rPr>
                <w:rFonts w:hint="eastAsia" w:ascii="仿宋" w:hAnsi="仿宋" w:eastAsia="仿宋" w:cs="宋体"/>
                <w:bCs/>
              </w:rPr>
              <w:t>分，本项最多得</w:t>
            </w:r>
            <w:r>
              <w:rPr>
                <w:rFonts w:hint="eastAsia" w:ascii="仿宋" w:hAnsi="仿宋" w:eastAsia="仿宋" w:cs="宋体"/>
                <w:bCs/>
                <w:lang w:val="en-US" w:eastAsia="zh-CN"/>
              </w:rPr>
              <w:t>12</w:t>
            </w:r>
            <w:r>
              <w:rPr>
                <w:rFonts w:hint="eastAsia" w:ascii="仿宋" w:hAnsi="仿宋" w:eastAsia="仿宋" w:cs="宋体"/>
                <w:bCs/>
              </w:rPr>
              <w:t>分。（提供项目采购公告或结果公告截图并加盖公章。）</w:t>
            </w:r>
          </w:p>
        </w:tc>
        <w:tc>
          <w:tcPr>
            <w:tcW w:w="851" w:type="dxa"/>
            <w:noWrap w:val="0"/>
            <w:vAlign w:val="center"/>
          </w:tcPr>
          <w:p>
            <w:pPr>
              <w:snapToGrid w:val="0"/>
              <w:jc w:val="center"/>
              <w:rPr>
                <w:rFonts w:ascii="仿宋" w:hAnsi="仿宋" w:eastAsia="仿宋" w:cs="仿宋"/>
                <w:b/>
                <w:bCs/>
              </w:rPr>
            </w:pPr>
            <w:r>
              <w:rPr>
                <w:rFonts w:hint="eastAsia" w:ascii="仿宋" w:hAnsi="仿宋" w:eastAsia="仿宋" w:cs="仿宋"/>
                <w:bCs/>
                <w:lang w:val="en-US" w:eastAsia="zh-CN"/>
              </w:rPr>
              <w:t>12</w:t>
            </w:r>
            <w:r>
              <w:rPr>
                <w:rFonts w:hint="eastAsia" w:ascii="仿宋" w:hAnsi="仿宋" w:eastAsia="仿宋" w:cs="仿宋"/>
                <w:bCs/>
              </w:rPr>
              <w:t>分</w:t>
            </w:r>
          </w:p>
        </w:tc>
        <w:tc>
          <w:tcPr>
            <w:tcW w:w="738" w:type="dxa"/>
            <w:noWrap w:val="0"/>
            <w:vAlign w:val="center"/>
          </w:tcPr>
          <w:p>
            <w:pPr>
              <w:snapToGrid w:val="0"/>
              <w:rPr>
                <w:rFonts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321" w:type="dxa"/>
            <w:noWrap w:val="0"/>
            <w:vAlign w:val="center"/>
          </w:tcPr>
          <w:p>
            <w:pPr>
              <w:snapToGrid w:val="0"/>
              <w:ind w:firstLine="2" w:firstLineChars="1"/>
              <w:jc w:val="center"/>
              <w:rPr>
                <w:rFonts w:ascii="仿宋" w:hAnsi="仿宋" w:eastAsia="仿宋" w:cs="仿宋"/>
                <w:b/>
                <w:bCs/>
                <w:kern w:val="1"/>
              </w:rPr>
            </w:pPr>
            <w:r>
              <w:rPr>
                <w:rFonts w:hint="eastAsia" w:ascii="仿宋" w:hAnsi="仿宋" w:eastAsia="仿宋" w:cs="仿宋"/>
                <w:bCs/>
                <w:kern w:val="1"/>
              </w:rPr>
              <w:t>代理机构执业评价</w:t>
            </w:r>
          </w:p>
        </w:tc>
        <w:tc>
          <w:tcPr>
            <w:tcW w:w="5476" w:type="dxa"/>
            <w:noWrap w:val="0"/>
            <w:vAlign w:val="center"/>
          </w:tcPr>
          <w:p>
            <w:pPr>
              <w:snapToGrid w:val="0"/>
              <w:rPr>
                <w:rFonts w:hint="eastAsia" w:ascii="仿宋" w:hAnsi="仿宋" w:eastAsia="仿宋" w:cs="宋体"/>
                <w:bCs/>
              </w:rPr>
            </w:pPr>
            <w:r>
              <w:rPr>
                <w:rFonts w:hint="eastAsia" w:ascii="仿宋" w:hAnsi="仿宋" w:eastAsia="仿宋" w:cs="宋体"/>
                <w:bCs/>
              </w:rPr>
              <w:t>1、代理机构2</w:t>
            </w:r>
            <w:r>
              <w:rPr>
                <w:rFonts w:ascii="仿宋" w:hAnsi="仿宋" w:eastAsia="仿宋" w:cs="宋体"/>
                <w:bCs/>
              </w:rPr>
              <w:t>019</w:t>
            </w:r>
            <w:r>
              <w:rPr>
                <w:rFonts w:hint="eastAsia" w:ascii="仿宋" w:hAnsi="仿宋" w:eastAsia="仿宋" w:cs="宋体"/>
                <w:bCs/>
              </w:rPr>
              <w:t>年1月1日以来获得A</w:t>
            </w:r>
            <w:r>
              <w:rPr>
                <w:rFonts w:ascii="仿宋" w:hAnsi="仿宋" w:eastAsia="仿宋" w:cs="宋体"/>
                <w:bCs/>
              </w:rPr>
              <w:t>AA</w:t>
            </w:r>
            <w:r>
              <w:rPr>
                <w:rFonts w:hint="eastAsia" w:ascii="仿宋" w:hAnsi="仿宋" w:eastAsia="仿宋" w:cs="宋体"/>
                <w:bCs/>
              </w:rPr>
              <w:t>级企业信用等级证书的得</w:t>
            </w:r>
            <w:r>
              <w:rPr>
                <w:rFonts w:hint="eastAsia" w:ascii="仿宋" w:hAnsi="仿宋" w:eastAsia="仿宋" w:cs="宋体"/>
                <w:bCs/>
                <w:lang w:val="en-US" w:eastAsia="zh-CN"/>
              </w:rPr>
              <w:t>1</w:t>
            </w:r>
            <w:r>
              <w:rPr>
                <w:rFonts w:hint="eastAsia" w:ascii="仿宋" w:hAnsi="仿宋" w:eastAsia="仿宋" w:cs="宋体"/>
                <w:bCs/>
              </w:rPr>
              <w:t>分。（提供证书复印件并加盖公章。）</w:t>
            </w:r>
          </w:p>
          <w:p>
            <w:pPr>
              <w:snapToGrid w:val="0"/>
              <w:rPr>
                <w:rFonts w:ascii="仿宋" w:hAnsi="仿宋" w:eastAsia="仿宋" w:cs="宋体"/>
                <w:bCs/>
              </w:rPr>
            </w:pPr>
            <w:r>
              <w:rPr>
                <w:rFonts w:ascii="仿宋" w:hAnsi="仿宋" w:eastAsia="仿宋" w:cs="宋体"/>
                <w:bCs/>
              </w:rPr>
              <w:t>2</w:t>
            </w:r>
            <w:r>
              <w:rPr>
                <w:rFonts w:hint="eastAsia" w:ascii="仿宋" w:hAnsi="仿宋" w:eastAsia="仿宋" w:cs="宋体"/>
                <w:bCs/>
              </w:rPr>
              <w:t>、代理机构2</w:t>
            </w:r>
            <w:r>
              <w:rPr>
                <w:rFonts w:ascii="仿宋" w:hAnsi="仿宋" w:eastAsia="仿宋" w:cs="宋体"/>
                <w:bCs/>
              </w:rPr>
              <w:t>019</w:t>
            </w:r>
            <w:r>
              <w:rPr>
                <w:rFonts w:hint="eastAsia" w:ascii="仿宋" w:hAnsi="仿宋" w:eastAsia="仿宋" w:cs="宋体"/>
                <w:bCs/>
              </w:rPr>
              <w:t>年1月1日以来获得过相关政府采购代理机构荣誉的具有1个得1分，最多得</w:t>
            </w:r>
            <w:r>
              <w:rPr>
                <w:rFonts w:ascii="仿宋" w:hAnsi="仿宋" w:eastAsia="仿宋" w:cs="宋体"/>
                <w:bCs/>
              </w:rPr>
              <w:t>3</w:t>
            </w:r>
            <w:r>
              <w:rPr>
                <w:rFonts w:hint="eastAsia" w:ascii="仿宋" w:hAnsi="仿宋" w:eastAsia="仿宋" w:cs="宋体"/>
                <w:bCs/>
              </w:rPr>
              <w:t>分。（提供证书复印件并加盖公章。）</w:t>
            </w:r>
          </w:p>
          <w:p>
            <w:pPr>
              <w:snapToGrid w:val="0"/>
              <w:rPr>
                <w:rFonts w:ascii="仿宋" w:hAnsi="仿宋" w:eastAsia="仿宋" w:cs="宋体"/>
              </w:rPr>
            </w:pPr>
            <w:r>
              <w:rPr>
                <w:rFonts w:hint="eastAsia" w:ascii="仿宋" w:hAnsi="仿宋" w:eastAsia="仿宋" w:cs="宋体"/>
                <w:bCs/>
                <w:lang w:val="en-US" w:eastAsia="zh-CN"/>
              </w:rPr>
              <w:t>3</w:t>
            </w:r>
            <w:r>
              <w:rPr>
                <w:rFonts w:hint="eastAsia" w:ascii="仿宋" w:hAnsi="仿宋" w:eastAsia="仿宋" w:cs="宋体"/>
                <w:bCs/>
              </w:rPr>
              <w:t>、处理处罚情况：代理机构成立至今在中国政府采购网、四川政府采购网具有行政处罚、处理或通报批评的扣</w:t>
            </w:r>
            <w:r>
              <w:rPr>
                <w:rFonts w:ascii="仿宋" w:hAnsi="仿宋" w:eastAsia="仿宋" w:cs="宋体"/>
                <w:bCs/>
              </w:rPr>
              <w:t>10</w:t>
            </w:r>
            <w:r>
              <w:rPr>
                <w:rFonts w:hint="eastAsia" w:ascii="仿宋" w:hAnsi="仿宋" w:eastAsia="仿宋" w:cs="宋体"/>
                <w:bCs/>
              </w:rPr>
              <w:t>分，没有则本项得</w:t>
            </w:r>
            <w:r>
              <w:rPr>
                <w:rFonts w:ascii="仿宋" w:hAnsi="仿宋" w:eastAsia="仿宋" w:cs="宋体"/>
                <w:bCs/>
              </w:rPr>
              <w:t>10</w:t>
            </w:r>
            <w:r>
              <w:rPr>
                <w:rFonts w:hint="eastAsia" w:ascii="仿宋" w:hAnsi="仿宋" w:eastAsia="仿宋" w:cs="宋体"/>
                <w:bCs/>
              </w:rPr>
              <w:t>分。(提供书面承诺函原件（格式自拟），虚假承诺取消成交资格，将上报政府采购监督管理部门，并追究其责任。</w:t>
            </w:r>
            <w:r>
              <w:rPr>
                <w:rFonts w:ascii="仿宋" w:hAnsi="仿宋" w:eastAsia="仿宋" w:cs="宋体"/>
                <w:bCs/>
              </w:rPr>
              <w:t>)</w:t>
            </w:r>
          </w:p>
        </w:tc>
        <w:tc>
          <w:tcPr>
            <w:tcW w:w="851" w:type="dxa"/>
            <w:noWrap w:val="0"/>
            <w:vAlign w:val="center"/>
          </w:tcPr>
          <w:p>
            <w:pPr>
              <w:snapToGrid w:val="0"/>
              <w:jc w:val="center"/>
              <w:rPr>
                <w:rFonts w:ascii="仿宋" w:hAnsi="仿宋" w:eastAsia="仿宋" w:cs="仿宋"/>
                <w:b/>
                <w:bCs/>
              </w:rPr>
            </w:pPr>
            <w:r>
              <w:rPr>
                <w:rFonts w:hint="eastAsia" w:ascii="仿宋" w:hAnsi="仿宋" w:eastAsia="仿宋" w:cs="仿宋"/>
                <w:bCs/>
                <w:lang w:val="en-US" w:eastAsia="zh-CN"/>
              </w:rPr>
              <w:t>14</w:t>
            </w:r>
            <w:r>
              <w:rPr>
                <w:rFonts w:hint="eastAsia" w:ascii="仿宋" w:hAnsi="仿宋" w:eastAsia="仿宋" w:cs="仿宋"/>
                <w:bCs/>
              </w:rPr>
              <w:t>分</w:t>
            </w:r>
          </w:p>
        </w:tc>
        <w:tc>
          <w:tcPr>
            <w:tcW w:w="738" w:type="dxa"/>
            <w:noWrap w:val="0"/>
            <w:vAlign w:val="center"/>
          </w:tcPr>
          <w:p>
            <w:pPr>
              <w:snapToGrid w:val="0"/>
              <w:rPr>
                <w:rFonts w:ascii="仿宋" w:hAnsi="仿宋" w:eastAsia="仿宋" w:cs="仿宋"/>
                <w:b/>
                <w:bCs/>
              </w:rPr>
            </w:pPr>
          </w:p>
        </w:tc>
      </w:tr>
    </w:tbl>
    <w:p>
      <w:pPr>
        <w:pStyle w:val="12"/>
        <w:snapToGrid w:val="0"/>
        <w:spacing w:line="440" w:lineRule="exact"/>
        <w:ind w:firstLine="560" w:firstLineChars="200"/>
        <w:rPr>
          <w:rFonts w:ascii="仿宋" w:hAnsi="仿宋" w:eastAsia="仿宋" w:cs="华文宋体"/>
          <w:sz w:val="28"/>
          <w:szCs w:val="28"/>
        </w:rPr>
      </w:pPr>
      <w:r>
        <w:rPr>
          <w:rFonts w:ascii="仿宋" w:hAnsi="仿宋" w:eastAsia="仿宋" w:cs="华文宋体"/>
          <w:sz w:val="28"/>
          <w:szCs w:val="28"/>
        </w:rPr>
        <w:t>注：以上提供证明材料的，均须加盖公章。</w:t>
      </w:r>
    </w:p>
    <w:p>
      <w:pPr>
        <w:spacing w:line="440" w:lineRule="exact"/>
        <w:jc w:val="both"/>
        <w:rPr>
          <w:rFonts w:hint="eastAsia" w:ascii="仿宋" w:hAnsi="仿宋" w:eastAsia="仿宋" w:cs="华文宋体"/>
          <w:sz w:val="28"/>
          <w:szCs w:val="28"/>
          <w:lang w:val="zh-CN"/>
        </w:rPr>
      </w:pPr>
      <w:r>
        <w:rPr>
          <w:rFonts w:hint="eastAsia" w:ascii="仿宋" w:hAnsi="仿宋" w:eastAsia="仿宋" w:cs="华文宋体"/>
          <w:sz w:val="28"/>
          <w:szCs w:val="28"/>
        </w:rPr>
        <w:t>3.5</w:t>
      </w:r>
      <w:r>
        <w:rPr>
          <w:rFonts w:hint="eastAsia" w:ascii="仿宋" w:hAnsi="仿宋" w:eastAsia="仿宋" w:cs="华文宋体"/>
          <w:sz w:val="28"/>
          <w:szCs w:val="28"/>
          <w:lang w:val="zh-CN"/>
        </w:rPr>
        <w:t>出现下列情形之一的，本次磋商活动终止：</w:t>
      </w:r>
    </w:p>
    <w:p>
      <w:pPr>
        <w:spacing w:line="440" w:lineRule="exact"/>
        <w:ind w:firstLine="560" w:firstLineChars="200"/>
        <w:jc w:val="both"/>
        <w:rPr>
          <w:rFonts w:hint="eastAsia" w:ascii="仿宋" w:hAnsi="仿宋" w:eastAsia="仿宋" w:cs="华文宋体"/>
          <w:sz w:val="28"/>
          <w:szCs w:val="28"/>
          <w:lang w:val="zh-CN"/>
        </w:rPr>
      </w:pPr>
      <w:r>
        <w:rPr>
          <w:rFonts w:hint="eastAsia" w:ascii="仿宋" w:hAnsi="仿宋" w:eastAsia="仿宋" w:cs="华文宋体"/>
          <w:sz w:val="28"/>
          <w:szCs w:val="28"/>
          <w:lang w:val="zh-CN"/>
        </w:rPr>
        <w:t>3.5.1参加报名的代理机构不足三家的；</w:t>
      </w:r>
    </w:p>
    <w:p>
      <w:pPr>
        <w:spacing w:line="440" w:lineRule="exact"/>
        <w:ind w:firstLine="560" w:firstLineChars="200"/>
        <w:jc w:val="both"/>
        <w:rPr>
          <w:rFonts w:hint="eastAsia" w:ascii="仿宋" w:hAnsi="仿宋" w:eastAsia="仿宋" w:cs="华文宋体"/>
          <w:sz w:val="28"/>
          <w:szCs w:val="28"/>
          <w:lang w:val="zh-CN"/>
        </w:rPr>
      </w:pPr>
      <w:r>
        <w:rPr>
          <w:rFonts w:hint="eastAsia" w:ascii="仿宋" w:hAnsi="仿宋" w:eastAsia="仿宋" w:cs="华文宋体"/>
          <w:sz w:val="28"/>
          <w:szCs w:val="28"/>
          <w:lang w:val="zh-CN"/>
        </w:rPr>
        <w:t>3.5.</w:t>
      </w:r>
      <w:r>
        <w:rPr>
          <w:rFonts w:ascii="仿宋" w:hAnsi="仿宋" w:eastAsia="仿宋" w:cs="华文宋体"/>
          <w:sz w:val="28"/>
          <w:szCs w:val="28"/>
          <w:lang w:val="zh-CN"/>
        </w:rPr>
        <w:t>2</w:t>
      </w:r>
      <w:r>
        <w:rPr>
          <w:rFonts w:hint="eastAsia" w:ascii="仿宋" w:hAnsi="仿宋" w:eastAsia="仿宋" w:cs="华文宋体"/>
          <w:sz w:val="28"/>
          <w:szCs w:val="28"/>
          <w:lang w:val="zh-CN"/>
        </w:rPr>
        <w:t>参加磋商的代理机构资格审查合格不足3家的；</w:t>
      </w:r>
    </w:p>
    <w:p>
      <w:pPr>
        <w:spacing w:line="440" w:lineRule="exact"/>
        <w:ind w:firstLine="560" w:firstLineChars="200"/>
        <w:jc w:val="both"/>
        <w:rPr>
          <w:rFonts w:hint="eastAsia" w:ascii="仿宋" w:hAnsi="仿宋" w:eastAsia="仿宋" w:cs="华文宋体"/>
          <w:sz w:val="28"/>
          <w:szCs w:val="28"/>
          <w:lang w:val="zh-CN"/>
        </w:rPr>
      </w:pPr>
      <w:r>
        <w:rPr>
          <w:rFonts w:hint="eastAsia" w:ascii="仿宋" w:hAnsi="仿宋" w:eastAsia="仿宋" w:cs="华文宋体"/>
          <w:sz w:val="28"/>
          <w:szCs w:val="28"/>
          <w:lang w:val="zh-CN"/>
        </w:rPr>
        <w:t>3.5.</w:t>
      </w:r>
      <w:r>
        <w:rPr>
          <w:rFonts w:ascii="仿宋" w:hAnsi="仿宋" w:eastAsia="仿宋" w:cs="华文宋体"/>
          <w:sz w:val="28"/>
          <w:szCs w:val="28"/>
          <w:lang w:val="zh-CN"/>
        </w:rPr>
        <w:t>3</w:t>
      </w:r>
      <w:r>
        <w:rPr>
          <w:rFonts w:hint="eastAsia" w:ascii="仿宋" w:hAnsi="仿宋" w:eastAsia="仿宋" w:cs="华文宋体"/>
          <w:sz w:val="28"/>
          <w:szCs w:val="28"/>
          <w:lang w:val="zh-CN"/>
        </w:rPr>
        <w:t>其他无法继续开展磋商或者无法确定</w:t>
      </w:r>
      <w:r>
        <w:rPr>
          <w:rFonts w:hint="eastAsia" w:ascii="仿宋" w:hAnsi="仿宋" w:eastAsia="仿宋" w:cs="华文宋体"/>
          <w:sz w:val="28"/>
          <w:szCs w:val="28"/>
        </w:rPr>
        <w:t>成交</w:t>
      </w:r>
      <w:r>
        <w:rPr>
          <w:rFonts w:hint="eastAsia" w:ascii="仿宋" w:hAnsi="仿宋" w:eastAsia="仿宋" w:cs="华文宋体"/>
          <w:sz w:val="28"/>
          <w:szCs w:val="28"/>
          <w:lang w:val="zh-CN"/>
        </w:rPr>
        <w:t>代理机构的情形。</w:t>
      </w:r>
    </w:p>
    <w:p>
      <w:pPr>
        <w:snapToGrid w:val="0"/>
        <w:spacing w:line="440" w:lineRule="exact"/>
        <w:jc w:val="both"/>
        <w:rPr>
          <w:rFonts w:hint="eastAsia" w:ascii="仿宋" w:hAnsi="仿宋" w:eastAsia="仿宋" w:cs="华文宋体"/>
          <w:sz w:val="28"/>
          <w:szCs w:val="28"/>
        </w:rPr>
      </w:pPr>
      <w:r>
        <w:rPr>
          <w:rFonts w:hint="eastAsia" w:ascii="仿宋" w:hAnsi="仿宋" w:eastAsia="仿宋" w:cs="华文宋体"/>
          <w:sz w:val="28"/>
          <w:szCs w:val="28"/>
        </w:rPr>
        <w:t>4.确定成交代理机构的标准：</w:t>
      </w:r>
    </w:p>
    <w:p>
      <w:pPr>
        <w:pStyle w:val="12"/>
        <w:snapToGrid w:val="0"/>
        <w:spacing w:line="440" w:lineRule="exact"/>
        <w:ind w:firstLine="560" w:firstLineChars="200"/>
        <w:rPr>
          <w:rFonts w:ascii="仿宋" w:hAnsi="仿宋" w:eastAsia="仿宋" w:cs="华文宋体"/>
          <w:sz w:val="28"/>
          <w:szCs w:val="28"/>
        </w:rPr>
      </w:pPr>
      <w:r>
        <w:rPr>
          <w:rFonts w:ascii="仿宋" w:hAnsi="仿宋" w:eastAsia="仿宋" w:cs="华文宋体"/>
          <w:sz w:val="28"/>
          <w:szCs w:val="28"/>
        </w:rPr>
        <w:t>4.1 本次磋商按照公开、公平、公正和客观审慎的原则进行。</w:t>
      </w:r>
    </w:p>
    <w:p>
      <w:pPr>
        <w:pStyle w:val="12"/>
        <w:snapToGrid w:val="0"/>
        <w:spacing w:line="440" w:lineRule="exact"/>
        <w:ind w:firstLine="560" w:firstLineChars="200"/>
        <w:rPr>
          <w:rFonts w:hint="default" w:ascii="仿宋" w:hAnsi="仿宋" w:eastAsia="仿宋" w:cs="华文宋体"/>
          <w:sz w:val="28"/>
          <w:szCs w:val="28"/>
        </w:rPr>
      </w:pPr>
      <w:r>
        <w:rPr>
          <w:rFonts w:ascii="仿宋" w:hAnsi="仿宋" w:eastAsia="仿宋" w:cs="华文宋体"/>
          <w:sz w:val="28"/>
          <w:szCs w:val="28"/>
        </w:rPr>
        <w:t>4.2 项目评审小组应当根据综合评分情况，按照评审得分由高到低顺序确定成交代理机构；评审得分相同的，按照代理服务费报价由低到高的顺序确定；评审得分相同且代理服务费报价相同的，按照综合评分标准中的代理机构职业评价得分高低顺序确定。</w:t>
      </w:r>
    </w:p>
    <w:p>
      <w:pPr>
        <w:pStyle w:val="12"/>
        <w:snapToGrid w:val="0"/>
        <w:spacing w:line="440" w:lineRule="exact"/>
        <w:rPr>
          <w:rFonts w:ascii="仿宋" w:hAnsi="仿宋" w:eastAsia="仿宋" w:cs="华文宋体"/>
          <w:sz w:val="28"/>
          <w:szCs w:val="28"/>
        </w:rPr>
      </w:pPr>
    </w:p>
    <w:p>
      <w:bookmarkStart w:id="14" w:name="_Toc24796820"/>
      <w:bookmarkStart w:id="15" w:name="_Toc24472056"/>
      <w:r>
        <w:br w:type="page"/>
      </w:r>
    </w:p>
    <w:p>
      <w:pPr>
        <w:pStyle w:val="3"/>
        <w:bidi w:val="0"/>
      </w:pPr>
      <w:bookmarkStart w:id="16" w:name="_Toc23436"/>
      <w:r>
        <w:t>第</w:t>
      </w:r>
      <w:r>
        <w:rPr>
          <w:rFonts w:hint="eastAsia"/>
        </w:rPr>
        <w:t>六</w:t>
      </w:r>
      <w:r>
        <w:t xml:space="preserve">章  </w:t>
      </w:r>
      <w:bookmarkStart w:id="17" w:name="_Toc146532506"/>
      <w:r>
        <w:rPr>
          <w:rFonts w:hint="eastAsia"/>
        </w:rPr>
        <w:t>响应</w:t>
      </w:r>
      <w:r>
        <w:t>文件格式</w:t>
      </w:r>
      <w:bookmarkEnd w:id="14"/>
      <w:bookmarkEnd w:id="15"/>
      <w:bookmarkEnd w:id="16"/>
      <w:bookmarkEnd w:id="17"/>
    </w:p>
    <w:p>
      <w:pPr>
        <w:pStyle w:val="7"/>
        <w:ind w:firstLine="0" w:firstLineChars="0"/>
        <w:jc w:val="center"/>
        <w:rPr>
          <w:rFonts w:ascii="仿宋" w:hAnsi="仿宋" w:eastAsia="仿宋"/>
          <w:b/>
          <w:bCs/>
          <w:sz w:val="36"/>
          <w:szCs w:val="36"/>
        </w:rPr>
      </w:pPr>
      <w:r>
        <w:rPr>
          <w:rFonts w:hint="eastAsia" w:ascii="仿宋" w:hAnsi="仿宋" w:eastAsia="仿宋"/>
          <w:b/>
          <w:bCs/>
          <w:sz w:val="36"/>
          <w:szCs w:val="36"/>
        </w:rPr>
        <w:t>封面</w:t>
      </w:r>
    </w:p>
    <w:p>
      <w:pPr>
        <w:jc w:val="center"/>
        <w:rPr>
          <w:rFonts w:ascii="仿宋" w:hAnsi="仿宋" w:eastAsia="仿宋" w:cs="宋体"/>
          <w:b/>
          <w:sz w:val="44"/>
          <w:szCs w:val="44"/>
        </w:rPr>
      </w:pPr>
      <w:r>
        <w:rPr>
          <w:rFonts w:ascii="仿宋" w:hAnsi="仿宋" w:eastAsia="仿宋" w:cs="宋体"/>
          <w:b/>
          <w:sz w:val="28"/>
          <w:szCs w:val="28"/>
        </w:rPr>
        <w:t xml:space="preserve">                                         </w:t>
      </w:r>
      <w:r>
        <w:rPr>
          <w:rFonts w:ascii="仿宋" w:hAnsi="仿宋" w:eastAsia="仿宋" w:cs="宋体"/>
          <w:b/>
          <w:sz w:val="44"/>
          <w:szCs w:val="44"/>
        </w:rPr>
        <w:t xml:space="preserve">     </w:t>
      </w:r>
    </w:p>
    <w:p>
      <w:pPr>
        <w:jc w:val="right"/>
        <w:rPr>
          <w:rFonts w:ascii="仿宋" w:hAnsi="仿宋" w:eastAsia="仿宋" w:cs="宋体"/>
          <w:b/>
          <w:sz w:val="44"/>
          <w:szCs w:val="44"/>
        </w:rPr>
      </w:pPr>
      <w:r>
        <w:rPr>
          <w:rFonts w:hint="eastAsia" w:ascii="仿宋" w:hAnsi="仿宋" w:eastAsia="仿宋" w:cs="宋体"/>
          <w:b/>
          <w:sz w:val="44"/>
          <w:szCs w:val="44"/>
        </w:rPr>
        <w:t>正本</w:t>
      </w:r>
    </w:p>
    <w:p>
      <w:pPr>
        <w:pStyle w:val="2"/>
        <w:rPr>
          <w:rFonts w:hint="eastAsia" w:ascii="仿宋" w:hAnsi="仿宋" w:eastAsia="仿宋"/>
        </w:rPr>
      </w:pPr>
    </w:p>
    <w:p>
      <w:pPr>
        <w:pStyle w:val="2"/>
        <w:rPr>
          <w:rFonts w:hint="eastAsia" w:ascii="仿宋" w:hAnsi="仿宋" w:eastAsia="仿宋"/>
        </w:rPr>
      </w:pPr>
    </w:p>
    <w:p>
      <w:pPr>
        <w:pStyle w:val="6"/>
        <w:ind w:left="0" w:leftChars="0"/>
        <w:jc w:val="center"/>
        <w:rPr>
          <w:rFonts w:ascii="仿宋" w:hAnsi="仿宋" w:eastAsia="仿宋" w:cs="宋体"/>
          <w:bCs/>
          <w:sz w:val="36"/>
          <w:szCs w:val="36"/>
        </w:rPr>
      </w:pPr>
      <w:r>
        <w:rPr>
          <w:rFonts w:hint="eastAsia" w:ascii="仿宋" w:hAnsi="仿宋" w:eastAsia="仿宋" w:cs="华文宋体"/>
          <w:bCs/>
          <w:sz w:val="36"/>
          <w:szCs w:val="36"/>
        </w:rPr>
        <w:t>X</w:t>
      </w:r>
      <w:r>
        <w:rPr>
          <w:rFonts w:ascii="仿宋" w:hAnsi="仿宋" w:eastAsia="仿宋" w:cs="华文宋体"/>
          <w:bCs/>
          <w:sz w:val="36"/>
          <w:szCs w:val="36"/>
        </w:rPr>
        <w:t>XXXXXXXXXXXX</w:t>
      </w:r>
      <w:r>
        <w:rPr>
          <w:rFonts w:ascii="仿宋" w:hAnsi="仿宋" w:eastAsia="仿宋" w:cs="宋体"/>
          <w:bCs/>
          <w:sz w:val="36"/>
          <w:szCs w:val="36"/>
        </w:rPr>
        <w:t xml:space="preserve"> </w:t>
      </w:r>
      <w:r>
        <w:rPr>
          <w:rFonts w:hint="eastAsia" w:ascii="仿宋" w:hAnsi="仿宋" w:eastAsia="仿宋" w:cs="宋体"/>
          <w:bCs/>
          <w:sz w:val="36"/>
          <w:szCs w:val="36"/>
        </w:rPr>
        <w:t>（项目名称）</w:t>
      </w:r>
    </w:p>
    <w:p>
      <w:pPr>
        <w:rPr>
          <w:rFonts w:ascii="仿宋" w:hAnsi="仿宋" w:eastAsia="仿宋" w:cs="宋体"/>
          <w:b/>
          <w:sz w:val="28"/>
          <w:szCs w:val="28"/>
        </w:rPr>
      </w:pPr>
    </w:p>
    <w:p>
      <w:pPr>
        <w:pStyle w:val="2"/>
        <w:rPr>
          <w:rFonts w:ascii="仿宋" w:hAnsi="仿宋" w:eastAsia="仿宋"/>
        </w:rPr>
      </w:pPr>
    </w:p>
    <w:p>
      <w:pPr>
        <w:pStyle w:val="2"/>
        <w:rPr>
          <w:rFonts w:hint="eastAsia" w:ascii="仿宋" w:hAnsi="仿宋" w:eastAsia="仿宋"/>
        </w:rPr>
      </w:pPr>
    </w:p>
    <w:p>
      <w:pPr>
        <w:pStyle w:val="2"/>
        <w:rPr>
          <w:rFonts w:hint="eastAsia" w:ascii="仿宋" w:hAnsi="仿宋" w:eastAsia="仿宋"/>
        </w:rPr>
      </w:pPr>
    </w:p>
    <w:p>
      <w:pPr>
        <w:pStyle w:val="6"/>
        <w:ind w:left="3360"/>
        <w:rPr>
          <w:rFonts w:ascii="仿宋" w:hAnsi="仿宋" w:eastAsia="仿宋" w:cs="宋体"/>
          <w:b/>
          <w:sz w:val="28"/>
          <w:szCs w:val="28"/>
        </w:rPr>
      </w:pPr>
    </w:p>
    <w:p>
      <w:pPr>
        <w:jc w:val="center"/>
        <w:rPr>
          <w:rFonts w:ascii="仿宋" w:hAnsi="仿宋" w:eastAsia="仿宋"/>
          <w:sz w:val="72"/>
          <w:szCs w:val="72"/>
        </w:rPr>
      </w:pPr>
      <w:r>
        <w:rPr>
          <w:rFonts w:hint="eastAsia" w:ascii="仿宋" w:hAnsi="仿宋" w:eastAsia="仿宋" w:cs="宋体"/>
          <w:b/>
          <w:sz w:val="72"/>
          <w:szCs w:val="72"/>
        </w:rPr>
        <w:t>响应文件</w:t>
      </w:r>
    </w:p>
    <w:p>
      <w:pPr>
        <w:rPr>
          <w:rFonts w:ascii="仿宋" w:hAnsi="仿宋" w:eastAsia="仿宋" w:cs="宋体"/>
          <w:b/>
          <w:sz w:val="28"/>
          <w:szCs w:val="28"/>
        </w:rPr>
      </w:pPr>
    </w:p>
    <w:p>
      <w:pPr>
        <w:rPr>
          <w:rFonts w:ascii="仿宋" w:hAnsi="仿宋" w:eastAsia="仿宋" w:cs="宋体"/>
          <w:b/>
          <w:sz w:val="28"/>
          <w:szCs w:val="28"/>
        </w:rPr>
      </w:pPr>
    </w:p>
    <w:p>
      <w:pPr>
        <w:pStyle w:val="2"/>
        <w:rPr>
          <w:rFonts w:ascii="仿宋" w:hAnsi="仿宋" w:eastAsia="仿宋"/>
        </w:rPr>
      </w:pPr>
    </w:p>
    <w:p>
      <w:pPr>
        <w:pStyle w:val="2"/>
        <w:rPr>
          <w:rFonts w:hint="eastAsia" w:ascii="仿宋" w:hAnsi="仿宋" w:eastAsia="仿宋"/>
        </w:rPr>
      </w:pPr>
    </w:p>
    <w:p>
      <w:pPr>
        <w:rPr>
          <w:rFonts w:ascii="仿宋" w:hAnsi="仿宋" w:eastAsia="仿宋"/>
          <w:sz w:val="30"/>
          <w:szCs w:val="30"/>
        </w:rPr>
      </w:pPr>
    </w:p>
    <w:p>
      <w:pPr>
        <w:jc w:val="center"/>
        <w:rPr>
          <w:rFonts w:ascii="仿宋" w:hAnsi="仿宋" w:eastAsia="仿宋" w:cs="宋体"/>
          <w:b/>
          <w:sz w:val="28"/>
          <w:szCs w:val="28"/>
        </w:rPr>
      </w:pPr>
      <w:r>
        <w:rPr>
          <w:rFonts w:hint="eastAsia" w:ascii="仿宋" w:hAnsi="仿宋" w:eastAsia="仿宋" w:cs="宋体"/>
          <w:b/>
          <w:sz w:val="28"/>
          <w:szCs w:val="28"/>
        </w:rPr>
        <w:t>供应商</w:t>
      </w:r>
      <w:r>
        <w:rPr>
          <w:rFonts w:hint="eastAsia" w:ascii="仿宋" w:hAnsi="仿宋" w:eastAsia="仿宋"/>
          <w:sz w:val="30"/>
          <w:szCs w:val="30"/>
        </w:rPr>
        <w:t>：</w:t>
      </w:r>
      <w:r>
        <w:rPr>
          <w:rFonts w:hint="eastAsia" w:ascii="仿宋" w:hAnsi="仿宋" w:eastAsia="仿宋"/>
          <w:sz w:val="30"/>
          <w:szCs w:val="30"/>
          <w:u w:val="single"/>
        </w:rPr>
        <w:t xml:space="preserve">                </w:t>
      </w:r>
      <w:r>
        <w:rPr>
          <w:rFonts w:hint="eastAsia" w:ascii="仿宋" w:hAnsi="仿宋" w:eastAsia="仿宋" w:cs="宋体"/>
          <w:b/>
          <w:sz w:val="28"/>
          <w:szCs w:val="28"/>
        </w:rPr>
        <w:t>（加盖公章）</w:t>
      </w:r>
    </w:p>
    <w:p>
      <w:pPr>
        <w:spacing w:line="480" w:lineRule="auto"/>
        <w:jc w:val="center"/>
        <w:rPr>
          <w:rFonts w:ascii="仿宋" w:hAnsi="仿宋" w:eastAsia="仿宋"/>
          <w:sz w:val="30"/>
          <w:szCs w:val="30"/>
        </w:rPr>
      </w:pPr>
      <w:r>
        <w:rPr>
          <w:rFonts w:hint="eastAsia" w:ascii="仿宋" w:hAnsi="仿宋" w:eastAsia="仿宋" w:cs="宋体"/>
          <w:b/>
          <w:sz w:val="28"/>
          <w:szCs w:val="28"/>
        </w:rPr>
        <w:t>日期：</w:t>
      </w:r>
      <w:r>
        <w:rPr>
          <w:rFonts w:ascii="仿宋" w:hAnsi="仿宋" w:eastAsia="仿宋" w:cs="宋体"/>
          <w:b/>
          <w:sz w:val="28"/>
          <w:szCs w:val="28"/>
        </w:rPr>
        <w:t xml:space="preserve">   </w:t>
      </w:r>
      <w:r>
        <w:rPr>
          <w:rFonts w:hint="eastAsia" w:ascii="仿宋" w:hAnsi="仿宋" w:eastAsia="仿宋" w:cs="宋体"/>
          <w:b/>
          <w:sz w:val="28"/>
          <w:szCs w:val="28"/>
        </w:rPr>
        <w:t>年</w:t>
      </w:r>
      <w:r>
        <w:rPr>
          <w:rFonts w:ascii="仿宋" w:hAnsi="仿宋" w:eastAsia="仿宋"/>
          <w:sz w:val="30"/>
          <w:szCs w:val="30"/>
        </w:rPr>
        <w:t xml:space="preserve">    </w:t>
      </w:r>
      <w:r>
        <w:rPr>
          <w:rFonts w:hint="eastAsia" w:ascii="仿宋" w:hAnsi="仿宋" w:eastAsia="仿宋" w:cs="宋体"/>
          <w:b/>
          <w:sz w:val="28"/>
          <w:szCs w:val="28"/>
        </w:rPr>
        <w:t>月</w:t>
      </w:r>
      <w:r>
        <w:rPr>
          <w:rFonts w:hint="eastAsia" w:ascii="仿宋" w:hAnsi="仿宋" w:eastAsia="仿宋"/>
          <w:sz w:val="30"/>
          <w:szCs w:val="30"/>
        </w:rPr>
        <w:t xml:space="preserve">    </w:t>
      </w:r>
      <w:r>
        <w:rPr>
          <w:rFonts w:hint="eastAsia" w:ascii="仿宋" w:hAnsi="仿宋" w:eastAsia="仿宋" w:cs="宋体"/>
          <w:b/>
          <w:sz w:val="28"/>
          <w:szCs w:val="28"/>
        </w:rPr>
        <w:t>日</w:t>
      </w:r>
    </w:p>
    <w:p>
      <w:pPr>
        <w:rPr>
          <w:rFonts w:hint="eastAsia" w:ascii="仿宋" w:hAnsi="仿宋" w:eastAsia="仿宋"/>
        </w:rPr>
      </w:pPr>
    </w:p>
    <w:p>
      <w:pPr>
        <w:pStyle w:val="4"/>
        <w:bidi w:val="0"/>
      </w:pPr>
      <w:bookmarkStart w:id="18" w:name="_Toc23518"/>
      <w:r>
        <w:t>一、 法定代表人身份证明书</w:t>
      </w:r>
      <w:bookmarkEnd w:id="18"/>
    </w:p>
    <w:p>
      <w:pPr>
        <w:tabs>
          <w:tab w:val="left" w:pos="1500"/>
        </w:tabs>
        <w:spacing w:line="360" w:lineRule="auto"/>
        <w:rPr>
          <w:rFonts w:ascii="仿宋" w:hAnsi="仿宋" w:eastAsia="仿宋"/>
        </w:rPr>
      </w:pPr>
    </w:p>
    <w:p>
      <w:pPr>
        <w:tabs>
          <w:tab w:val="left" w:pos="1500"/>
        </w:tabs>
        <w:spacing w:line="360" w:lineRule="auto"/>
        <w:rPr>
          <w:rFonts w:hint="eastAsia" w:ascii="仿宋" w:hAnsi="仿宋" w:eastAsia="仿宋"/>
          <w:u w:val="single"/>
        </w:rPr>
      </w:pPr>
      <w:r>
        <w:rPr>
          <w:rFonts w:ascii="仿宋" w:hAnsi="仿宋" w:eastAsia="仿宋"/>
        </w:rPr>
        <w:t>单位名称：</w:t>
      </w:r>
      <w:r>
        <w:rPr>
          <w:rFonts w:ascii="仿宋" w:hAnsi="仿宋" w:eastAsia="仿宋"/>
          <w:u w:val="single"/>
        </w:rPr>
        <w:t>（</w:t>
      </w:r>
      <w:r>
        <w:rPr>
          <w:rFonts w:hint="eastAsia" w:ascii="仿宋" w:hAnsi="仿宋" w:eastAsia="仿宋"/>
          <w:u w:val="single"/>
        </w:rPr>
        <w:t>供应商</w:t>
      </w:r>
      <w:r>
        <w:rPr>
          <w:rFonts w:ascii="仿宋" w:hAnsi="仿宋" w:eastAsia="仿宋"/>
          <w:u w:val="single"/>
        </w:rPr>
        <w:t xml:space="preserve">全称）             </w:t>
      </w:r>
    </w:p>
    <w:p>
      <w:pPr>
        <w:tabs>
          <w:tab w:val="left" w:pos="1500"/>
        </w:tabs>
        <w:spacing w:line="360" w:lineRule="auto"/>
        <w:rPr>
          <w:rFonts w:hint="eastAsia" w:ascii="仿宋" w:hAnsi="仿宋" w:eastAsia="仿宋"/>
        </w:rPr>
      </w:pPr>
      <w:r>
        <w:rPr>
          <w:rFonts w:ascii="仿宋" w:hAnsi="仿宋" w:eastAsia="仿宋"/>
        </w:rPr>
        <w:t>成立时间：</w:t>
      </w:r>
      <w:r>
        <w:rPr>
          <w:rFonts w:ascii="仿宋" w:hAnsi="仿宋" w:eastAsia="仿宋"/>
          <w:u w:val="single"/>
        </w:rPr>
        <w:t xml:space="preserve">      </w:t>
      </w:r>
      <w:r>
        <w:rPr>
          <w:rFonts w:ascii="仿宋" w:hAnsi="仿宋" w:eastAsia="仿宋"/>
        </w:rPr>
        <w:t>年</w:t>
      </w:r>
      <w:r>
        <w:rPr>
          <w:rFonts w:ascii="仿宋" w:hAnsi="仿宋" w:eastAsia="仿宋"/>
          <w:u w:val="single"/>
        </w:rPr>
        <w:t xml:space="preserve">     </w:t>
      </w:r>
      <w:r>
        <w:rPr>
          <w:rFonts w:ascii="仿宋" w:hAnsi="仿宋" w:eastAsia="仿宋"/>
        </w:rPr>
        <w:t>月</w:t>
      </w:r>
      <w:r>
        <w:rPr>
          <w:rFonts w:ascii="仿宋" w:hAnsi="仿宋" w:eastAsia="仿宋"/>
          <w:u w:val="single"/>
        </w:rPr>
        <w:t xml:space="preserve">      </w:t>
      </w:r>
      <w:r>
        <w:rPr>
          <w:rFonts w:ascii="仿宋" w:hAnsi="仿宋" w:eastAsia="仿宋"/>
        </w:rPr>
        <w:t>日</w:t>
      </w:r>
    </w:p>
    <w:p>
      <w:pPr>
        <w:tabs>
          <w:tab w:val="left" w:pos="1500"/>
        </w:tabs>
        <w:spacing w:line="360" w:lineRule="auto"/>
        <w:rPr>
          <w:rFonts w:hint="eastAsia" w:ascii="仿宋" w:hAnsi="仿宋" w:eastAsia="仿宋"/>
          <w:u w:val="single"/>
        </w:rPr>
      </w:pPr>
      <w:r>
        <w:rPr>
          <w:rFonts w:ascii="仿宋" w:hAnsi="仿宋" w:eastAsia="仿宋"/>
        </w:rPr>
        <w:t>姓名：</w:t>
      </w:r>
      <w:r>
        <w:rPr>
          <w:rFonts w:ascii="仿宋" w:hAnsi="仿宋" w:eastAsia="仿宋"/>
          <w:u w:val="single"/>
        </w:rPr>
        <w:t xml:space="preserve">          </w:t>
      </w:r>
      <w:r>
        <w:rPr>
          <w:rFonts w:ascii="仿宋" w:hAnsi="仿宋" w:eastAsia="仿宋"/>
        </w:rPr>
        <w:t>性别：</w:t>
      </w:r>
      <w:r>
        <w:rPr>
          <w:rFonts w:ascii="仿宋" w:hAnsi="仿宋" w:eastAsia="仿宋"/>
          <w:u w:val="single"/>
        </w:rPr>
        <w:t xml:space="preserve">        </w:t>
      </w:r>
      <w:r>
        <w:rPr>
          <w:rFonts w:ascii="仿宋" w:hAnsi="仿宋" w:eastAsia="仿宋"/>
        </w:rPr>
        <w:t>年龄：</w:t>
      </w:r>
      <w:r>
        <w:rPr>
          <w:rFonts w:ascii="仿宋" w:hAnsi="仿宋" w:eastAsia="仿宋"/>
          <w:u w:val="single"/>
        </w:rPr>
        <w:t xml:space="preserve">       </w:t>
      </w:r>
      <w:r>
        <w:rPr>
          <w:rFonts w:ascii="仿宋" w:hAnsi="仿宋" w:eastAsia="仿宋"/>
        </w:rPr>
        <w:t>职务：</w:t>
      </w:r>
      <w:r>
        <w:rPr>
          <w:rFonts w:ascii="仿宋" w:hAnsi="仿宋" w:eastAsia="仿宋"/>
          <w:u w:val="single"/>
        </w:rPr>
        <w:t xml:space="preserve">       </w:t>
      </w:r>
    </w:p>
    <w:p>
      <w:pPr>
        <w:tabs>
          <w:tab w:val="left" w:pos="1500"/>
        </w:tabs>
        <w:spacing w:line="360" w:lineRule="auto"/>
        <w:rPr>
          <w:rFonts w:hint="eastAsia" w:ascii="仿宋" w:hAnsi="仿宋" w:eastAsia="仿宋"/>
        </w:rPr>
      </w:pPr>
      <w:r>
        <w:rPr>
          <w:rFonts w:ascii="仿宋" w:hAnsi="仿宋" w:eastAsia="仿宋"/>
        </w:rPr>
        <w:t>系</w:t>
      </w:r>
      <w:r>
        <w:rPr>
          <w:rFonts w:ascii="仿宋" w:hAnsi="仿宋" w:eastAsia="仿宋"/>
          <w:u w:val="single"/>
        </w:rPr>
        <w:t>（</w:t>
      </w:r>
      <w:r>
        <w:rPr>
          <w:rFonts w:hint="eastAsia" w:ascii="仿宋" w:hAnsi="仿宋" w:eastAsia="仿宋"/>
          <w:u w:val="single"/>
        </w:rPr>
        <w:t>供应商</w:t>
      </w:r>
      <w:r>
        <w:rPr>
          <w:rFonts w:ascii="仿宋" w:hAnsi="仿宋" w:eastAsia="仿宋"/>
          <w:u w:val="single"/>
        </w:rPr>
        <w:t xml:space="preserve">全称）            </w:t>
      </w:r>
      <w:r>
        <w:rPr>
          <w:rFonts w:ascii="仿宋" w:hAnsi="仿宋" w:eastAsia="仿宋"/>
        </w:rPr>
        <w:t xml:space="preserve"> 的法定代表人。</w:t>
      </w:r>
    </w:p>
    <w:p>
      <w:pPr>
        <w:tabs>
          <w:tab w:val="left" w:pos="1500"/>
        </w:tabs>
        <w:spacing w:line="360" w:lineRule="auto"/>
        <w:rPr>
          <w:rFonts w:ascii="仿宋" w:hAnsi="仿宋" w:eastAsia="仿宋"/>
        </w:rPr>
      </w:pPr>
      <w:r>
        <w:rPr>
          <w:rFonts w:ascii="仿宋" w:hAnsi="仿宋" w:eastAsia="仿宋"/>
        </w:rPr>
        <w:t>特此证明。</w:t>
      </w:r>
    </w:p>
    <w:p>
      <w:pPr>
        <w:pStyle w:val="2"/>
        <w:rPr>
          <w:rFonts w:hint="eastAsia" w:ascii="仿宋" w:hAnsi="仿宋" w:eastAsia="仿宋"/>
        </w:rPr>
      </w:pPr>
    </w:p>
    <w:p>
      <w:pPr>
        <w:tabs>
          <w:tab w:val="left" w:pos="1500"/>
        </w:tabs>
        <w:spacing w:line="360" w:lineRule="auto"/>
        <w:rPr>
          <w:rFonts w:hint="eastAsia" w:ascii="仿宋" w:hAnsi="仿宋" w:eastAsia="仿宋"/>
          <w:u w:val="single"/>
        </w:rPr>
      </w:pPr>
      <w:r>
        <w:rPr>
          <w:rFonts w:hint="eastAsia" w:ascii="仿宋" w:hAnsi="仿宋" w:eastAsia="仿宋"/>
        </w:rPr>
        <w:t>供应商</w:t>
      </w:r>
      <w:r>
        <w:rPr>
          <w:rFonts w:ascii="仿宋" w:hAnsi="仿宋" w:eastAsia="仿宋"/>
        </w:rPr>
        <w:t>（盖公章）：</w:t>
      </w:r>
      <w:r>
        <w:rPr>
          <w:rFonts w:ascii="仿宋" w:hAnsi="仿宋" w:eastAsia="仿宋"/>
          <w:u w:val="single"/>
        </w:rPr>
        <w:t xml:space="preserve"> （</w:t>
      </w:r>
      <w:r>
        <w:rPr>
          <w:rFonts w:hint="eastAsia" w:ascii="仿宋" w:hAnsi="仿宋" w:eastAsia="仿宋"/>
          <w:u w:val="single"/>
        </w:rPr>
        <w:t>供应商</w:t>
      </w:r>
      <w:r>
        <w:rPr>
          <w:rFonts w:ascii="仿宋" w:hAnsi="仿宋" w:eastAsia="仿宋"/>
          <w:u w:val="single"/>
        </w:rPr>
        <w:t>全称）</w:t>
      </w:r>
      <w:r>
        <w:rPr>
          <w:rFonts w:hint="eastAsia" w:ascii="仿宋" w:hAnsi="仿宋" w:eastAsia="仿宋"/>
          <w:u w:val="single"/>
        </w:rPr>
        <w:t xml:space="preserve"> </w:t>
      </w:r>
      <w:r>
        <w:rPr>
          <w:rFonts w:ascii="仿宋" w:hAnsi="仿宋" w:eastAsia="仿宋"/>
          <w:u w:val="single"/>
        </w:rPr>
        <w:t xml:space="preserve">         </w:t>
      </w:r>
    </w:p>
    <w:p>
      <w:pPr>
        <w:tabs>
          <w:tab w:val="left" w:pos="1500"/>
        </w:tabs>
        <w:spacing w:line="360" w:lineRule="auto"/>
        <w:rPr>
          <w:rFonts w:ascii="仿宋" w:hAnsi="仿宋" w:eastAsia="仿宋"/>
        </w:rPr>
      </w:pPr>
      <w:r>
        <w:rPr>
          <w:rFonts w:ascii="仿宋" w:hAnsi="仿宋" w:eastAsia="仿宋"/>
        </w:rPr>
        <w:t>日  期：</w:t>
      </w:r>
      <w:r>
        <w:rPr>
          <w:rFonts w:ascii="仿宋" w:hAnsi="仿宋" w:eastAsia="仿宋"/>
          <w:u w:val="single"/>
        </w:rPr>
        <w:t xml:space="preserve">       </w:t>
      </w:r>
      <w:r>
        <w:rPr>
          <w:rFonts w:ascii="仿宋" w:hAnsi="仿宋" w:eastAsia="仿宋"/>
        </w:rPr>
        <w:t xml:space="preserve">年 </w:t>
      </w:r>
      <w:r>
        <w:rPr>
          <w:rFonts w:ascii="仿宋" w:hAnsi="仿宋" w:eastAsia="仿宋"/>
          <w:u w:val="single"/>
        </w:rPr>
        <w:t xml:space="preserve">     </w:t>
      </w:r>
      <w:r>
        <w:rPr>
          <w:rFonts w:ascii="仿宋" w:hAnsi="仿宋" w:eastAsia="仿宋"/>
        </w:rPr>
        <w:t>月</w:t>
      </w:r>
      <w:r>
        <w:rPr>
          <w:rFonts w:ascii="仿宋" w:hAnsi="仿宋" w:eastAsia="仿宋"/>
          <w:u w:val="single"/>
        </w:rPr>
        <w:t xml:space="preserve">     </w:t>
      </w:r>
      <w:r>
        <w:rPr>
          <w:rFonts w:ascii="仿宋" w:hAnsi="仿宋" w:eastAsia="仿宋"/>
        </w:rPr>
        <w:t>日</w:t>
      </w:r>
    </w:p>
    <w:p>
      <w:pPr>
        <w:spacing w:line="360" w:lineRule="auto"/>
        <w:rPr>
          <w:rFonts w:ascii="仿宋" w:hAnsi="仿宋" w:eastAsia="仿宋"/>
        </w:rPr>
      </w:pPr>
    </w:p>
    <w:p>
      <w:pPr>
        <w:spacing w:line="360" w:lineRule="auto"/>
        <w:rPr>
          <w:rFonts w:ascii="仿宋" w:hAnsi="仿宋" w:eastAsia="仿宋"/>
        </w:rPr>
      </w:pPr>
      <w:r>
        <w:rPr>
          <w:rFonts w:ascii="仿宋" w:hAnsi="仿宋" w:eastAsia="仿宋"/>
        </w:rPr>
        <w:t>附：法定代表人身份证复印件</w:t>
      </w:r>
      <w:r>
        <w:rPr>
          <w:rFonts w:hint="eastAsia" w:ascii="仿宋" w:hAnsi="仿宋" w:eastAsia="仿宋"/>
        </w:rPr>
        <w:t>（双面）</w:t>
      </w:r>
      <w:r>
        <w:rPr>
          <w:rFonts w:ascii="仿宋" w:hAnsi="仿宋" w:eastAsia="仿宋"/>
        </w:rPr>
        <w:t>。</w:t>
      </w:r>
    </w:p>
    <w:p>
      <w:pPr>
        <w:tabs>
          <w:tab w:val="left" w:pos="1500"/>
        </w:tabs>
        <w:spacing w:line="360" w:lineRule="auto"/>
        <w:rPr>
          <w:rFonts w:hint="eastAsia" w:ascii="仿宋" w:hAnsi="仿宋" w:eastAsia="仿宋"/>
          <w:sz w:val="32"/>
        </w:rPr>
      </w:pPr>
    </w:p>
    <w:p>
      <w:pPr>
        <w:pStyle w:val="4"/>
        <w:bidi w:val="0"/>
      </w:pPr>
      <w:bookmarkStart w:id="19" w:name="_Toc20997"/>
      <w:r>
        <w:t>二、法定代表人授权委托书</w:t>
      </w:r>
      <w:bookmarkEnd w:id="19"/>
    </w:p>
    <w:p>
      <w:pPr>
        <w:tabs>
          <w:tab w:val="left" w:pos="1500"/>
        </w:tabs>
        <w:spacing w:line="360" w:lineRule="auto"/>
        <w:ind w:left="1500"/>
        <w:jc w:val="center"/>
        <w:rPr>
          <w:rFonts w:ascii="仿宋" w:hAnsi="仿宋" w:eastAsia="仿宋"/>
        </w:rPr>
      </w:pPr>
    </w:p>
    <w:p>
      <w:pPr>
        <w:snapToGrid w:val="0"/>
        <w:spacing w:line="360" w:lineRule="auto"/>
        <w:rPr>
          <w:rFonts w:ascii="仿宋" w:hAnsi="仿宋" w:eastAsia="仿宋"/>
          <w:u w:val="single"/>
        </w:rPr>
      </w:pPr>
      <w:r>
        <w:rPr>
          <w:rFonts w:ascii="仿宋" w:hAnsi="仿宋" w:eastAsia="仿宋"/>
        </w:rPr>
        <w:t>致：</w:t>
      </w:r>
      <w:r>
        <w:rPr>
          <w:rFonts w:ascii="仿宋" w:hAnsi="仿宋" w:eastAsia="仿宋"/>
          <w:u w:val="single"/>
        </w:rPr>
        <w:t>（</w:t>
      </w:r>
      <w:r>
        <w:rPr>
          <w:rFonts w:hint="eastAsia" w:ascii="仿宋" w:hAnsi="仿宋" w:eastAsia="仿宋"/>
          <w:u w:val="single"/>
        </w:rPr>
        <w:t>采购人</w:t>
      </w:r>
      <w:r>
        <w:rPr>
          <w:rFonts w:ascii="仿宋" w:hAnsi="仿宋" w:eastAsia="仿宋"/>
          <w:u w:val="single"/>
        </w:rPr>
        <w:t xml:space="preserve">）               </w:t>
      </w:r>
    </w:p>
    <w:p>
      <w:pPr>
        <w:snapToGrid w:val="0"/>
        <w:spacing w:line="360" w:lineRule="auto"/>
        <w:ind w:firstLine="420" w:firstLineChars="200"/>
        <w:rPr>
          <w:rFonts w:ascii="仿宋" w:hAnsi="仿宋" w:eastAsia="仿宋"/>
        </w:rPr>
      </w:pPr>
      <w:r>
        <w:rPr>
          <w:rFonts w:ascii="仿宋" w:hAnsi="仿宋" w:eastAsia="仿宋"/>
        </w:rPr>
        <w:t>本人</w:t>
      </w:r>
      <w:r>
        <w:rPr>
          <w:rFonts w:ascii="仿宋" w:hAnsi="仿宋" w:eastAsia="仿宋"/>
          <w:u w:val="single"/>
        </w:rPr>
        <w:t>（</w:t>
      </w:r>
      <w:r>
        <w:rPr>
          <w:rFonts w:hint="eastAsia" w:ascii="仿宋" w:hAnsi="仿宋" w:eastAsia="仿宋"/>
          <w:u w:val="single"/>
        </w:rPr>
        <w:t>法定代表人</w:t>
      </w:r>
      <w:r>
        <w:rPr>
          <w:rFonts w:ascii="仿宋" w:hAnsi="仿宋" w:eastAsia="仿宋"/>
          <w:u w:val="single"/>
        </w:rPr>
        <w:t xml:space="preserve">姓名）      </w:t>
      </w:r>
      <w:r>
        <w:rPr>
          <w:rFonts w:ascii="仿宋" w:hAnsi="仿宋" w:eastAsia="仿宋"/>
        </w:rPr>
        <w:t>系</w:t>
      </w:r>
      <w:r>
        <w:rPr>
          <w:rFonts w:ascii="仿宋" w:hAnsi="仿宋" w:eastAsia="仿宋"/>
          <w:u w:val="single"/>
        </w:rPr>
        <w:t>（</w:t>
      </w:r>
      <w:r>
        <w:rPr>
          <w:rFonts w:hint="eastAsia" w:ascii="仿宋" w:hAnsi="仿宋" w:eastAsia="仿宋"/>
          <w:u w:val="single"/>
        </w:rPr>
        <w:t>供应商</w:t>
      </w:r>
      <w:r>
        <w:rPr>
          <w:rFonts w:ascii="仿宋" w:hAnsi="仿宋" w:eastAsia="仿宋"/>
          <w:u w:val="single"/>
        </w:rPr>
        <w:t xml:space="preserve">全称）        </w:t>
      </w:r>
      <w:r>
        <w:rPr>
          <w:rFonts w:ascii="仿宋" w:hAnsi="仿宋" w:eastAsia="仿宋"/>
        </w:rPr>
        <w:t xml:space="preserve">的法定代表人，现授权委托 </w:t>
      </w:r>
      <w:r>
        <w:rPr>
          <w:rFonts w:ascii="仿宋" w:hAnsi="仿宋" w:eastAsia="仿宋"/>
          <w:u w:val="single"/>
        </w:rPr>
        <w:t xml:space="preserve">    （</w:t>
      </w:r>
      <w:r>
        <w:rPr>
          <w:rFonts w:hint="eastAsia" w:ascii="仿宋" w:hAnsi="仿宋" w:eastAsia="仿宋"/>
          <w:u w:val="single"/>
        </w:rPr>
        <w:t>授权代表</w:t>
      </w:r>
      <w:r>
        <w:rPr>
          <w:rFonts w:ascii="仿宋" w:hAnsi="仿宋" w:eastAsia="仿宋"/>
          <w:u w:val="single"/>
        </w:rPr>
        <w:t>姓名）</w:t>
      </w:r>
      <w:r>
        <w:rPr>
          <w:rFonts w:ascii="仿宋" w:hAnsi="仿宋" w:eastAsia="仿宋"/>
        </w:rPr>
        <w:t xml:space="preserve">为我公司代理人，以本公司的名义参加 </w:t>
      </w:r>
      <w:r>
        <w:rPr>
          <w:rFonts w:ascii="仿宋" w:hAnsi="仿宋" w:eastAsia="仿宋"/>
          <w:u w:val="single"/>
        </w:rPr>
        <w:t xml:space="preserve">          （项目名称）</w:t>
      </w:r>
      <w:r>
        <w:rPr>
          <w:rFonts w:ascii="仿宋" w:hAnsi="仿宋" w:eastAsia="仿宋"/>
        </w:rPr>
        <w:t>的磋商活动。代理人在磋商活动过程中所签署的一切文件和处理与之有关的一切事务，均为代表本公司的行为，与本人的行为具有同等的法律效力。本公司将承担代理人行为的一切法律责任和后果。</w:t>
      </w:r>
    </w:p>
    <w:p>
      <w:pPr>
        <w:snapToGrid w:val="0"/>
        <w:spacing w:line="360" w:lineRule="auto"/>
        <w:rPr>
          <w:rFonts w:ascii="仿宋" w:hAnsi="仿宋" w:eastAsia="仿宋"/>
        </w:rPr>
      </w:pPr>
    </w:p>
    <w:p>
      <w:pPr>
        <w:snapToGrid w:val="0"/>
        <w:spacing w:line="360" w:lineRule="auto"/>
        <w:ind w:firstLine="420" w:firstLineChars="200"/>
        <w:rPr>
          <w:rFonts w:hint="eastAsia" w:ascii="仿宋" w:hAnsi="仿宋" w:eastAsia="仿宋"/>
        </w:rPr>
      </w:pPr>
      <w:r>
        <w:rPr>
          <w:rFonts w:ascii="仿宋" w:hAnsi="仿宋" w:eastAsia="仿宋"/>
        </w:rPr>
        <w:t>代理人无转委托权，特此委托。</w:t>
      </w:r>
    </w:p>
    <w:p>
      <w:pPr>
        <w:snapToGrid w:val="0"/>
        <w:spacing w:line="360" w:lineRule="auto"/>
        <w:rPr>
          <w:rFonts w:hint="eastAsia" w:ascii="仿宋" w:hAnsi="仿宋" w:eastAsia="仿宋"/>
          <w:u w:val="single"/>
        </w:rPr>
      </w:pPr>
      <w:r>
        <w:rPr>
          <w:rFonts w:ascii="仿宋" w:hAnsi="仿宋" w:eastAsia="仿宋"/>
        </w:rPr>
        <w:t xml:space="preserve">                         </w:t>
      </w:r>
    </w:p>
    <w:p>
      <w:pPr>
        <w:snapToGrid w:val="0"/>
        <w:spacing w:line="360" w:lineRule="auto"/>
        <w:ind w:firstLine="420" w:firstLineChars="200"/>
        <w:rPr>
          <w:rFonts w:hint="eastAsia" w:ascii="仿宋" w:hAnsi="仿宋" w:eastAsia="仿宋"/>
          <w:u w:val="single"/>
        </w:rPr>
      </w:pPr>
      <w:r>
        <w:rPr>
          <w:rFonts w:hint="eastAsia" w:ascii="仿宋" w:hAnsi="仿宋" w:eastAsia="仿宋"/>
        </w:rPr>
        <w:t>供应商名称</w:t>
      </w:r>
      <w:r>
        <w:rPr>
          <w:rFonts w:ascii="仿宋" w:hAnsi="仿宋" w:eastAsia="仿宋"/>
        </w:rPr>
        <w:t>：</w:t>
      </w:r>
      <w:r>
        <w:rPr>
          <w:rFonts w:ascii="仿宋" w:hAnsi="仿宋" w:eastAsia="仿宋"/>
          <w:u w:val="single"/>
        </w:rPr>
        <w:t>（</w:t>
      </w:r>
      <w:r>
        <w:rPr>
          <w:rFonts w:hint="eastAsia" w:ascii="仿宋" w:hAnsi="仿宋" w:eastAsia="仿宋"/>
          <w:u w:val="single"/>
        </w:rPr>
        <w:t>加</w:t>
      </w:r>
      <w:r>
        <w:rPr>
          <w:rFonts w:ascii="仿宋" w:hAnsi="仿宋" w:eastAsia="仿宋"/>
          <w:u w:val="single"/>
        </w:rPr>
        <w:t>盖</w:t>
      </w:r>
      <w:r>
        <w:rPr>
          <w:rFonts w:hint="eastAsia" w:ascii="仿宋" w:hAnsi="仿宋" w:eastAsia="仿宋"/>
          <w:u w:val="single"/>
        </w:rPr>
        <w:t>公</w:t>
      </w:r>
      <w:r>
        <w:rPr>
          <w:rFonts w:ascii="仿宋" w:hAnsi="仿宋" w:eastAsia="仿宋"/>
          <w:u w:val="single"/>
        </w:rPr>
        <w:t xml:space="preserve">章）                       </w:t>
      </w:r>
    </w:p>
    <w:p>
      <w:pPr>
        <w:snapToGrid w:val="0"/>
        <w:spacing w:line="360" w:lineRule="auto"/>
        <w:ind w:firstLine="420" w:firstLineChars="200"/>
        <w:rPr>
          <w:rFonts w:ascii="仿宋" w:hAnsi="仿宋" w:eastAsia="仿宋"/>
          <w:u w:val="single"/>
        </w:rPr>
      </w:pPr>
      <w:r>
        <w:rPr>
          <w:rFonts w:ascii="仿宋" w:hAnsi="仿宋" w:eastAsia="仿宋"/>
        </w:rPr>
        <w:t>法定代表人：</w:t>
      </w:r>
      <w:r>
        <w:rPr>
          <w:rFonts w:ascii="仿宋" w:hAnsi="仿宋" w:eastAsia="仿宋"/>
          <w:u w:val="single"/>
        </w:rPr>
        <w:t xml:space="preserve">（签字或盖章）                  </w:t>
      </w:r>
    </w:p>
    <w:p>
      <w:pPr>
        <w:snapToGrid w:val="0"/>
        <w:spacing w:line="360" w:lineRule="auto"/>
        <w:ind w:firstLine="420" w:firstLineChars="200"/>
        <w:rPr>
          <w:rFonts w:ascii="仿宋" w:hAnsi="仿宋" w:eastAsia="仿宋"/>
          <w:u w:val="single"/>
        </w:rPr>
      </w:pPr>
      <w:r>
        <w:rPr>
          <w:rFonts w:hint="eastAsia" w:ascii="仿宋" w:hAnsi="仿宋" w:eastAsia="仿宋"/>
        </w:rPr>
        <w:t>授权代表</w:t>
      </w:r>
      <w:r>
        <w:rPr>
          <w:rFonts w:ascii="仿宋" w:hAnsi="仿宋" w:eastAsia="仿宋"/>
        </w:rPr>
        <w:t>：</w:t>
      </w:r>
      <w:r>
        <w:rPr>
          <w:rFonts w:ascii="仿宋" w:hAnsi="仿宋" w:eastAsia="仿宋"/>
          <w:u w:val="single"/>
        </w:rPr>
        <w:t xml:space="preserve">（签字）           </w:t>
      </w:r>
    </w:p>
    <w:p>
      <w:pPr>
        <w:snapToGrid w:val="0"/>
        <w:spacing w:line="360" w:lineRule="auto"/>
        <w:ind w:firstLine="420" w:firstLineChars="200"/>
        <w:rPr>
          <w:rFonts w:ascii="仿宋" w:hAnsi="仿宋" w:eastAsia="仿宋"/>
        </w:rPr>
      </w:pPr>
      <w:r>
        <w:rPr>
          <w:rFonts w:ascii="仿宋" w:hAnsi="仿宋" w:eastAsia="仿宋"/>
        </w:rPr>
        <w:t>授权委托日期：</w:t>
      </w:r>
      <w:r>
        <w:rPr>
          <w:rFonts w:ascii="仿宋" w:hAnsi="仿宋" w:eastAsia="仿宋"/>
          <w:u w:val="single"/>
        </w:rPr>
        <w:t xml:space="preserve">      </w:t>
      </w:r>
      <w:r>
        <w:rPr>
          <w:rFonts w:ascii="仿宋" w:hAnsi="仿宋" w:eastAsia="仿宋"/>
        </w:rPr>
        <w:t>年</w:t>
      </w:r>
      <w:r>
        <w:rPr>
          <w:rFonts w:ascii="仿宋" w:hAnsi="仿宋" w:eastAsia="仿宋"/>
          <w:u w:val="single"/>
        </w:rPr>
        <w:t xml:space="preserve">      </w:t>
      </w:r>
      <w:r>
        <w:rPr>
          <w:rFonts w:ascii="仿宋" w:hAnsi="仿宋" w:eastAsia="仿宋"/>
        </w:rPr>
        <w:t xml:space="preserve">月 </w:t>
      </w:r>
      <w:r>
        <w:rPr>
          <w:rFonts w:ascii="仿宋" w:hAnsi="仿宋" w:eastAsia="仿宋"/>
          <w:u w:val="single"/>
        </w:rPr>
        <w:t xml:space="preserve">     </w:t>
      </w:r>
      <w:r>
        <w:rPr>
          <w:rFonts w:ascii="仿宋" w:hAnsi="仿宋" w:eastAsia="仿宋"/>
        </w:rPr>
        <w:t>日</w:t>
      </w:r>
    </w:p>
    <w:p>
      <w:pPr>
        <w:snapToGrid w:val="0"/>
        <w:spacing w:line="360" w:lineRule="auto"/>
        <w:rPr>
          <w:rFonts w:ascii="仿宋" w:hAnsi="仿宋" w:eastAsia="仿宋"/>
        </w:rPr>
      </w:pPr>
    </w:p>
    <w:p>
      <w:pPr>
        <w:spacing w:line="360" w:lineRule="auto"/>
        <w:ind w:firstLine="420" w:firstLineChars="200"/>
        <w:rPr>
          <w:rFonts w:ascii="仿宋" w:hAnsi="仿宋" w:eastAsia="仿宋"/>
        </w:rPr>
      </w:pPr>
      <w:r>
        <w:rPr>
          <w:rFonts w:ascii="仿宋" w:hAnsi="仿宋" w:eastAsia="仿宋"/>
        </w:rPr>
        <w:t>附：</w:t>
      </w:r>
      <w:r>
        <w:rPr>
          <w:rFonts w:hint="eastAsia" w:ascii="仿宋" w:hAnsi="仿宋" w:eastAsia="仿宋"/>
        </w:rPr>
        <w:t>委托</w:t>
      </w:r>
      <w:r>
        <w:rPr>
          <w:rFonts w:ascii="仿宋" w:hAnsi="仿宋" w:eastAsia="仿宋"/>
        </w:rPr>
        <w:t>代理人身份证复印件</w:t>
      </w:r>
      <w:r>
        <w:rPr>
          <w:rFonts w:hint="eastAsia" w:ascii="仿宋" w:hAnsi="仿宋" w:eastAsia="仿宋"/>
        </w:rPr>
        <w:t>（双面）</w:t>
      </w:r>
      <w:r>
        <w:rPr>
          <w:rFonts w:ascii="仿宋" w:hAnsi="仿宋" w:eastAsia="仿宋"/>
        </w:rPr>
        <w:t>。</w:t>
      </w:r>
    </w:p>
    <w:p>
      <w:pPr>
        <w:spacing w:line="360" w:lineRule="auto"/>
        <w:rPr>
          <w:rFonts w:ascii="仿宋" w:hAnsi="仿宋" w:eastAsia="仿宋"/>
          <w:sz w:val="32"/>
        </w:rPr>
      </w:pPr>
    </w:p>
    <w:p>
      <w:pPr>
        <w:pStyle w:val="4"/>
        <w:bidi w:val="0"/>
      </w:pPr>
      <w:bookmarkStart w:id="20" w:name="_Toc11242"/>
      <w:r>
        <w:t>三、磋商函及</w:t>
      </w:r>
      <w:r>
        <w:rPr>
          <w:rFonts w:hint="eastAsia"/>
        </w:rPr>
        <w:t>报价</w:t>
      </w:r>
      <w:r>
        <w:t>承诺</w:t>
      </w:r>
      <w:r>
        <w:rPr>
          <w:rFonts w:hint="eastAsia"/>
        </w:rPr>
        <w:t>书</w:t>
      </w:r>
      <w:bookmarkEnd w:id="20"/>
    </w:p>
    <w:p>
      <w:pPr>
        <w:spacing w:line="360" w:lineRule="auto"/>
        <w:jc w:val="center"/>
        <w:rPr>
          <w:rFonts w:ascii="仿宋" w:hAnsi="仿宋" w:eastAsia="仿宋"/>
          <w:sz w:val="32"/>
        </w:rPr>
      </w:pPr>
    </w:p>
    <w:p>
      <w:pPr>
        <w:spacing w:line="440" w:lineRule="exact"/>
        <w:rPr>
          <w:rFonts w:ascii="仿宋" w:hAnsi="仿宋" w:eastAsia="仿宋"/>
          <w:u w:val="single"/>
        </w:rPr>
      </w:pPr>
      <w:r>
        <w:rPr>
          <w:rFonts w:ascii="仿宋" w:hAnsi="仿宋" w:eastAsia="仿宋"/>
        </w:rPr>
        <w:t>致：</w:t>
      </w:r>
      <w:r>
        <w:rPr>
          <w:rFonts w:ascii="仿宋" w:hAnsi="仿宋" w:eastAsia="仿宋"/>
          <w:u w:val="single"/>
        </w:rPr>
        <w:t xml:space="preserve">                         （</w:t>
      </w:r>
      <w:r>
        <w:rPr>
          <w:rFonts w:hint="eastAsia" w:ascii="仿宋" w:hAnsi="仿宋" w:eastAsia="仿宋"/>
          <w:u w:val="single"/>
        </w:rPr>
        <w:t>采购人名称</w:t>
      </w:r>
      <w:r>
        <w:rPr>
          <w:rFonts w:ascii="仿宋" w:hAnsi="仿宋" w:eastAsia="仿宋"/>
          <w:u w:val="single"/>
        </w:rPr>
        <w:t>）</w:t>
      </w:r>
    </w:p>
    <w:p>
      <w:pPr>
        <w:spacing w:line="440" w:lineRule="exact"/>
        <w:ind w:firstLine="420" w:firstLineChars="200"/>
        <w:rPr>
          <w:rFonts w:ascii="仿宋" w:hAnsi="仿宋" w:eastAsia="仿宋"/>
        </w:rPr>
      </w:pPr>
      <w:r>
        <w:rPr>
          <w:rFonts w:hint="eastAsia" w:ascii="仿宋" w:hAnsi="仿宋" w:eastAsia="仿宋"/>
        </w:rPr>
        <w:t>我方已详细研究</w:t>
      </w:r>
      <w:r>
        <w:rPr>
          <w:rFonts w:hint="eastAsia" w:ascii="仿宋" w:hAnsi="仿宋" w:eastAsia="仿宋"/>
          <w:u w:val="single"/>
        </w:rPr>
        <w:t xml:space="preserve">                  （项目名称）</w:t>
      </w:r>
      <w:r>
        <w:rPr>
          <w:rFonts w:hint="eastAsia" w:ascii="仿宋" w:hAnsi="仿宋" w:eastAsia="仿宋"/>
        </w:rPr>
        <w:t>磋商文件，决定参加该项目的磋商。</w:t>
      </w:r>
      <w:r>
        <w:rPr>
          <w:rFonts w:ascii="仿宋" w:hAnsi="仿宋" w:eastAsia="仿宋"/>
        </w:rPr>
        <w:t>本文件签署人特以本函在此申明并同意：</w:t>
      </w:r>
    </w:p>
    <w:p>
      <w:pPr>
        <w:widowControl w:val="0"/>
        <w:spacing w:line="440" w:lineRule="exact"/>
        <w:ind w:firstLine="420" w:firstLineChars="200"/>
        <w:jc w:val="both"/>
        <w:rPr>
          <w:rFonts w:ascii="仿宋" w:hAnsi="仿宋" w:eastAsia="仿宋"/>
        </w:rPr>
      </w:pPr>
      <w:r>
        <w:rPr>
          <w:rFonts w:hint="eastAsia" w:ascii="仿宋" w:hAnsi="仿宋" w:eastAsia="仿宋"/>
        </w:rPr>
        <w:t>1、我方愿意按照磋商文件中的一切要求提供此次项目的全部服务，</w:t>
      </w:r>
      <w:r>
        <w:rPr>
          <w:rFonts w:hint="eastAsia" w:ascii="仿宋" w:hAnsi="仿宋" w:eastAsia="仿宋" w:cs="仿宋"/>
          <w:bCs/>
        </w:rPr>
        <w:t>采购代理服务费以成本加合理利润为原则，参照《（国家计委印发的《招标代理服务收费管理暂行办法》（计价格[2002]1980号）收费标准为基础</w:t>
      </w:r>
      <w:r>
        <w:rPr>
          <w:rFonts w:hint="eastAsia" w:ascii="仿宋" w:hAnsi="仿宋" w:eastAsia="仿宋" w:cs="仿宋"/>
          <w:lang w:bidi="ar"/>
        </w:rPr>
        <w:t xml:space="preserve">，结合我方实际情况，报价为: </w:t>
      </w:r>
      <w:r>
        <w:rPr>
          <w:rFonts w:hint="eastAsia" w:ascii="仿宋" w:hAnsi="仿宋" w:eastAsia="仿宋" w:cs="仿宋"/>
          <w:u w:val="single"/>
          <w:lang w:bidi="ar"/>
        </w:rPr>
        <w:t xml:space="preserve">下浮 </w:t>
      </w:r>
      <w:r>
        <w:rPr>
          <w:rFonts w:ascii="仿宋" w:hAnsi="仿宋" w:eastAsia="仿宋" w:cs="仿宋"/>
          <w:u w:val="single"/>
          <w:lang w:bidi="ar"/>
        </w:rPr>
        <w:t xml:space="preserve">     </w:t>
      </w:r>
      <w:r>
        <w:rPr>
          <w:rFonts w:hint="eastAsia" w:ascii="仿宋" w:hAnsi="仿宋" w:eastAsia="仿宋" w:cs="仿宋"/>
          <w:u w:val="single"/>
          <w:lang w:bidi="ar"/>
        </w:rPr>
        <w:t>%（按下浮比例进行报价）</w:t>
      </w:r>
      <w:r>
        <w:rPr>
          <w:rFonts w:hint="eastAsia" w:ascii="仿宋" w:hAnsi="仿宋" w:eastAsia="仿宋" w:cs="仿宋"/>
          <w:lang w:bidi="ar"/>
        </w:rPr>
        <w:t>。</w:t>
      </w:r>
    </w:p>
    <w:p>
      <w:pPr>
        <w:spacing w:line="440" w:lineRule="exact"/>
        <w:ind w:firstLine="420" w:firstLineChars="200"/>
        <w:rPr>
          <w:rFonts w:ascii="仿宋" w:hAnsi="仿宋" w:eastAsia="仿宋"/>
        </w:rPr>
      </w:pPr>
      <w:r>
        <w:rPr>
          <w:rFonts w:hint="eastAsia" w:ascii="仿宋" w:hAnsi="仿宋" w:eastAsia="仿宋"/>
        </w:rPr>
        <w:t>2、我方现提交的响应文件为：正本一份。</w:t>
      </w:r>
    </w:p>
    <w:p>
      <w:pPr>
        <w:spacing w:line="440" w:lineRule="exact"/>
        <w:ind w:firstLine="420" w:firstLineChars="200"/>
        <w:rPr>
          <w:rFonts w:ascii="仿宋" w:hAnsi="仿宋" w:eastAsia="仿宋"/>
        </w:rPr>
      </w:pPr>
      <w:r>
        <w:rPr>
          <w:rFonts w:hint="eastAsia" w:ascii="仿宋" w:hAnsi="仿宋" w:eastAsia="仿宋"/>
        </w:rPr>
        <w:t>3、如果我方响应文件被接受，我方将履行法律法规及磋商文件中规定的各项要求。</w:t>
      </w:r>
    </w:p>
    <w:p>
      <w:pPr>
        <w:spacing w:line="440" w:lineRule="exact"/>
        <w:ind w:firstLine="420" w:firstLineChars="200"/>
        <w:rPr>
          <w:rFonts w:ascii="仿宋" w:hAnsi="仿宋" w:eastAsia="仿宋"/>
        </w:rPr>
      </w:pPr>
      <w:r>
        <w:rPr>
          <w:rFonts w:hint="eastAsia" w:ascii="仿宋" w:hAnsi="仿宋" w:eastAsia="仿宋"/>
        </w:rPr>
        <w:t>4、我方愿意提供采购人在磋商文件中要求的所有资料，并对其真实性负责。</w:t>
      </w:r>
    </w:p>
    <w:p>
      <w:pPr>
        <w:spacing w:line="440" w:lineRule="exact"/>
        <w:ind w:firstLine="420" w:firstLineChars="200"/>
        <w:rPr>
          <w:rFonts w:ascii="仿宋" w:hAnsi="仿宋" w:eastAsia="仿宋"/>
        </w:rPr>
      </w:pPr>
      <w:r>
        <w:rPr>
          <w:rFonts w:hint="eastAsia" w:ascii="仿宋" w:hAnsi="仿宋" w:eastAsia="仿宋"/>
        </w:rPr>
        <w:t>5、我方所提交的响应文件已充分考虑了各种因素对报价的影响，我方承诺成交后磋商报价作为合同价不再调整。</w:t>
      </w:r>
    </w:p>
    <w:p>
      <w:pPr>
        <w:spacing w:line="360" w:lineRule="auto"/>
        <w:rPr>
          <w:rFonts w:hint="eastAsia" w:ascii="仿宋" w:hAnsi="仿宋" w:eastAsia="仿宋"/>
        </w:rPr>
      </w:pPr>
    </w:p>
    <w:p>
      <w:pPr>
        <w:adjustRightInd w:val="0"/>
        <w:snapToGrid w:val="0"/>
        <w:spacing w:line="276" w:lineRule="auto"/>
        <w:ind w:firstLine="420" w:firstLineChars="200"/>
        <w:rPr>
          <w:rFonts w:hint="eastAsia" w:ascii="仿宋" w:hAnsi="仿宋" w:eastAsia="仿宋" w:cs="华文宋体"/>
          <w:color w:val="000000"/>
        </w:rPr>
      </w:pPr>
      <w:r>
        <w:rPr>
          <w:rFonts w:hint="eastAsia" w:ascii="仿宋" w:hAnsi="仿宋" w:eastAsia="仿宋" w:cs="华文宋体"/>
          <w:color w:val="000000"/>
        </w:rPr>
        <w:t>供应商名称：</w:t>
      </w:r>
      <w:r>
        <w:rPr>
          <w:rFonts w:hint="eastAsia" w:ascii="仿宋" w:hAnsi="仿宋" w:eastAsia="仿宋" w:cs="华文宋体"/>
          <w:color w:val="000000"/>
          <w:u w:val="single"/>
        </w:rPr>
        <w:t xml:space="preserve">                  </w:t>
      </w:r>
      <w:r>
        <w:rPr>
          <w:rFonts w:hint="eastAsia" w:ascii="仿宋" w:hAnsi="仿宋" w:eastAsia="仿宋" w:cs="华文宋体"/>
          <w:color w:val="000000"/>
        </w:rPr>
        <w:t>（盖单位公章）</w:t>
      </w:r>
    </w:p>
    <w:p>
      <w:pPr>
        <w:snapToGrid w:val="0"/>
        <w:spacing w:line="276" w:lineRule="auto"/>
        <w:ind w:firstLine="420" w:firstLineChars="200"/>
        <w:rPr>
          <w:rFonts w:hint="eastAsia" w:ascii="仿宋" w:hAnsi="仿宋" w:eastAsia="仿宋" w:cs="华文宋体"/>
          <w:color w:val="000000"/>
          <w:u w:val="single"/>
        </w:rPr>
      </w:pPr>
      <w:r>
        <w:rPr>
          <w:rFonts w:hint="eastAsia" w:ascii="仿宋" w:hAnsi="仿宋" w:eastAsia="仿宋" w:cs="华文宋体"/>
          <w:color w:val="000000"/>
        </w:rPr>
        <w:t>法定代表人或授权代表（签字或加盖个人名章）：</w:t>
      </w:r>
      <w:r>
        <w:rPr>
          <w:rFonts w:hint="eastAsia" w:ascii="仿宋" w:hAnsi="仿宋" w:eastAsia="仿宋" w:cs="华文宋体"/>
          <w:color w:val="000000"/>
          <w:u w:val="single"/>
        </w:rPr>
        <w:t xml:space="preserve">          </w:t>
      </w:r>
    </w:p>
    <w:p>
      <w:pPr>
        <w:pStyle w:val="2"/>
        <w:snapToGrid w:val="0"/>
        <w:spacing w:after="0" w:line="276" w:lineRule="auto"/>
        <w:ind w:firstLine="420" w:firstLineChars="200"/>
        <w:rPr>
          <w:rFonts w:ascii="仿宋" w:hAnsi="仿宋" w:eastAsia="仿宋"/>
        </w:rPr>
      </w:pPr>
      <w:r>
        <w:rPr>
          <w:rFonts w:hint="eastAsia" w:ascii="仿宋" w:hAnsi="仿宋" w:eastAsia="仿宋" w:cs="华文宋体"/>
          <w:color w:val="000000"/>
        </w:rPr>
        <w:t>日期：</w:t>
      </w:r>
    </w:p>
    <w:p>
      <w:pPr>
        <w:spacing w:line="360" w:lineRule="auto"/>
        <w:rPr>
          <w:rFonts w:hint="eastAsia" w:ascii="仿宋" w:hAnsi="仿宋" w:eastAsia="仿宋"/>
        </w:rPr>
      </w:pPr>
    </w:p>
    <w:p>
      <w:pPr>
        <w:pStyle w:val="4"/>
        <w:bidi w:val="0"/>
      </w:pPr>
      <w:bookmarkStart w:id="21" w:name="_Toc17437"/>
      <w:r>
        <w:rPr>
          <w:rFonts w:hint="eastAsia"/>
        </w:rPr>
        <w:t>四</w:t>
      </w:r>
      <w:r>
        <w:t>、拟派</w:t>
      </w:r>
      <w:r>
        <w:rPr>
          <w:rFonts w:hint="eastAsia"/>
        </w:rPr>
        <w:t>入</w:t>
      </w:r>
      <w:r>
        <w:t>从事</w:t>
      </w:r>
      <w:r>
        <w:rPr>
          <w:rFonts w:hint="eastAsia"/>
        </w:rPr>
        <w:t>本项目人员配备表</w:t>
      </w:r>
      <w:bookmarkEnd w:id="21"/>
    </w:p>
    <w:tbl>
      <w:tblPr>
        <w:tblStyle w:val="24"/>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2"/>
        <w:gridCol w:w="1219"/>
        <w:gridCol w:w="1523"/>
        <w:gridCol w:w="1218"/>
        <w:gridCol w:w="1219"/>
        <w:gridCol w:w="1582"/>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752" w:type="dxa"/>
            <w:tcBorders>
              <w:top w:val="single" w:color="000000" w:sz="4" w:space="0"/>
              <w:left w:val="single" w:color="000000" w:sz="4" w:space="0"/>
              <w:bottom w:val="single" w:color="000000" w:sz="2" w:space="0"/>
              <w:right w:val="single" w:color="000000" w:sz="2" w:space="0"/>
            </w:tcBorders>
            <w:noWrap w:val="0"/>
            <w:vAlign w:val="center"/>
          </w:tcPr>
          <w:p>
            <w:pPr>
              <w:jc w:val="center"/>
              <w:rPr>
                <w:rFonts w:ascii="仿宋" w:hAnsi="仿宋" w:eastAsia="仿宋"/>
                <w:b/>
              </w:rPr>
            </w:pPr>
            <w:r>
              <w:rPr>
                <w:rFonts w:ascii="仿宋" w:hAnsi="仿宋" w:eastAsia="仿宋"/>
                <w:b/>
                <w:u w:val="none" w:color="000000"/>
              </w:rPr>
              <w:t>序号</w:t>
            </w:r>
          </w:p>
        </w:tc>
        <w:tc>
          <w:tcPr>
            <w:tcW w:w="1219" w:type="dxa"/>
            <w:tcBorders>
              <w:top w:val="single" w:color="000000" w:sz="4" w:space="0"/>
              <w:left w:val="single" w:color="auto" w:sz="4" w:space="0"/>
              <w:bottom w:val="single" w:color="000000" w:sz="2" w:space="0"/>
              <w:right w:val="single" w:color="000000" w:sz="2" w:space="0"/>
            </w:tcBorders>
            <w:noWrap w:val="0"/>
            <w:vAlign w:val="center"/>
          </w:tcPr>
          <w:p>
            <w:pPr>
              <w:jc w:val="center"/>
              <w:rPr>
                <w:rFonts w:ascii="仿宋" w:hAnsi="仿宋" w:eastAsia="仿宋"/>
                <w:b/>
              </w:rPr>
            </w:pPr>
            <w:r>
              <w:rPr>
                <w:rFonts w:ascii="仿宋" w:hAnsi="仿宋" w:eastAsia="仿宋"/>
                <w:b/>
                <w:u w:val="none" w:color="000000"/>
              </w:rPr>
              <w:t>姓  名</w:t>
            </w:r>
          </w:p>
        </w:tc>
        <w:tc>
          <w:tcPr>
            <w:tcW w:w="1523" w:type="dxa"/>
            <w:tcBorders>
              <w:top w:val="single" w:color="000000" w:sz="4" w:space="0"/>
              <w:left w:val="single" w:color="auto" w:sz="4" w:space="0"/>
              <w:bottom w:val="single" w:color="000000" w:sz="2" w:space="0"/>
              <w:right w:val="single" w:color="000000" w:sz="2" w:space="0"/>
            </w:tcBorders>
            <w:noWrap w:val="0"/>
            <w:vAlign w:val="center"/>
          </w:tcPr>
          <w:p>
            <w:pPr>
              <w:jc w:val="center"/>
              <w:rPr>
                <w:rFonts w:ascii="仿宋" w:hAnsi="仿宋" w:eastAsia="仿宋"/>
                <w:b/>
              </w:rPr>
            </w:pPr>
            <w:r>
              <w:rPr>
                <w:rFonts w:hint="eastAsia" w:ascii="仿宋" w:hAnsi="仿宋" w:eastAsia="仿宋"/>
                <w:b/>
                <w:u w:val="none" w:color="000000"/>
              </w:rPr>
              <w:t>所在地</w:t>
            </w:r>
          </w:p>
        </w:tc>
        <w:tc>
          <w:tcPr>
            <w:tcW w:w="1218" w:type="dxa"/>
            <w:tcBorders>
              <w:top w:val="single" w:color="000000" w:sz="4" w:space="0"/>
              <w:left w:val="single" w:color="auto" w:sz="4" w:space="0"/>
              <w:bottom w:val="single" w:color="000000" w:sz="2" w:space="0"/>
              <w:right w:val="single" w:color="000000" w:sz="2" w:space="0"/>
            </w:tcBorders>
            <w:noWrap w:val="0"/>
            <w:vAlign w:val="center"/>
          </w:tcPr>
          <w:p>
            <w:pPr>
              <w:jc w:val="center"/>
              <w:rPr>
                <w:rFonts w:ascii="仿宋" w:hAnsi="仿宋" w:eastAsia="仿宋"/>
                <w:b/>
              </w:rPr>
            </w:pPr>
            <w:r>
              <w:rPr>
                <w:rFonts w:ascii="仿宋" w:hAnsi="仿宋" w:eastAsia="仿宋"/>
                <w:b/>
                <w:u w:val="none" w:color="000000"/>
              </w:rPr>
              <w:t>专业</w:t>
            </w:r>
          </w:p>
        </w:tc>
        <w:tc>
          <w:tcPr>
            <w:tcW w:w="1219" w:type="dxa"/>
            <w:tcBorders>
              <w:top w:val="single" w:color="000000" w:sz="4" w:space="0"/>
              <w:left w:val="single" w:color="auto" w:sz="4" w:space="0"/>
              <w:bottom w:val="single" w:color="000000" w:sz="2" w:space="0"/>
              <w:right w:val="single" w:color="000000" w:sz="2" w:space="0"/>
            </w:tcBorders>
            <w:noWrap w:val="0"/>
            <w:vAlign w:val="center"/>
          </w:tcPr>
          <w:p>
            <w:pPr>
              <w:jc w:val="center"/>
              <w:rPr>
                <w:rFonts w:ascii="仿宋" w:hAnsi="仿宋" w:eastAsia="仿宋"/>
                <w:b/>
              </w:rPr>
            </w:pPr>
            <w:r>
              <w:rPr>
                <w:rFonts w:ascii="仿宋" w:hAnsi="仿宋" w:eastAsia="仿宋"/>
                <w:b/>
                <w:u w:val="none" w:color="000000"/>
              </w:rPr>
              <w:t>职称</w:t>
            </w:r>
          </w:p>
        </w:tc>
        <w:tc>
          <w:tcPr>
            <w:tcW w:w="1582" w:type="dxa"/>
            <w:tcBorders>
              <w:top w:val="single" w:color="000000" w:sz="4" w:space="0"/>
              <w:left w:val="single" w:color="auto" w:sz="4" w:space="0"/>
              <w:bottom w:val="single" w:color="000000" w:sz="2" w:space="0"/>
              <w:right w:val="single" w:color="000000" w:sz="2" w:space="0"/>
            </w:tcBorders>
            <w:noWrap w:val="0"/>
            <w:vAlign w:val="center"/>
          </w:tcPr>
          <w:p>
            <w:pPr>
              <w:jc w:val="center"/>
              <w:rPr>
                <w:rFonts w:ascii="仿宋" w:hAnsi="仿宋" w:eastAsia="仿宋"/>
                <w:b/>
              </w:rPr>
            </w:pPr>
            <w:r>
              <w:rPr>
                <w:rFonts w:ascii="仿宋" w:hAnsi="仿宋" w:eastAsia="仿宋"/>
                <w:b/>
                <w:u w:val="none" w:color="000000"/>
              </w:rPr>
              <w:t>拟担任的岗位</w:t>
            </w:r>
          </w:p>
        </w:tc>
        <w:tc>
          <w:tcPr>
            <w:tcW w:w="1010" w:type="dxa"/>
            <w:tcBorders>
              <w:top w:val="single" w:color="000000" w:sz="4" w:space="0"/>
              <w:left w:val="single" w:color="auto" w:sz="4" w:space="0"/>
              <w:bottom w:val="single" w:color="000000" w:sz="2" w:space="0"/>
              <w:right w:val="single" w:color="000000" w:sz="4" w:space="0"/>
            </w:tcBorders>
            <w:noWrap w:val="0"/>
            <w:vAlign w:val="center"/>
          </w:tcPr>
          <w:p>
            <w:pPr>
              <w:jc w:val="center"/>
              <w:rPr>
                <w:rFonts w:ascii="仿宋" w:hAnsi="仿宋" w:eastAsia="仿宋"/>
                <w:b/>
              </w:rPr>
            </w:pPr>
            <w:r>
              <w:rPr>
                <w:rFonts w:ascii="仿宋" w:hAnsi="仿宋" w:eastAsia="仿宋"/>
                <w:b/>
                <w:u w:val="none" w:color="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2" w:hRule="atLeast"/>
          <w:jc w:val="center"/>
        </w:trPr>
        <w:tc>
          <w:tcPr>
            <w:tcW w:w="752" w:type="dxa"/>
            <w:tcBorders>
              <w:top w:val="single" w:color="auto" w:sz="4" w:space="0"/>
              <w:left w:val="single" w:color="000000" w:sz="4" w:space="0"/>
              <w:bottom w:val="single" w:color="000000" w:sz="2" w:space="0"/>
              <w:right w:val="single" w:color="000000" w:sz="2" w:space="0"/>
            </w:tcBorders>
            <w:noWrap w:val="0"/>
            <w:vAlign w:val="center"/>
          </w:tcPr>
          <w:p>
            <w:pPr>
              <w:jc w:val="center"/>
              <w:rPr>
                <w:rFonts w:ascii="仿宋" w:hAnsi="仿宋" w:eastAsia="仿宋"/>
              </w:rPr>
            </w:pPr>
            <w:r>
              <w:rPr>
                <w:rFonts w:ascii="仿宋" w:hAnsi="仿宋" w:eastAsia="仿宋"/>
                <w:u w:val="none" w:color="000000"/>
              </w:rPr>
              <w:t>1</w:t>
            </w:r>
          </w:p>
        </w:tc>
        <w:tc>
          <w:tcPr>
            <w:tcW w:w="1219"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523"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218"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219"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582"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010" w:type="dxa"/>
            <w:tcBorders>
              <w:top w:val="single" w:color="auto" w:sz="4" w:space="0"/>
              <w:left w:val="single" w:color="auto" w:sz="4" w:space="0"/>
              <w:bottom w:val="single" w:color="000000" w:sz="2" w:space="0"/>
              <w:right w:val="single" w:color="000000" w:sz="4" w:space="0"/>
            </w:tcBorders>
            <w:noWrap w:val="0"/>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jc w:val="center"/>
        </w:trPr>
        <w:tc>
          <w:tcPr>
            <w:tcW w:w="752" w:type="dxa"/>
            <w:tcBorders>
              <w:top w:val="single" w:color="auto" w:sz="4" w:space="0"/>
              <w:left w:val="single" w:color="000000" w:sz="4" w:space="0"/>
              <w:bottom w:val="single" w:color="000000" w:sz="2" w:space="0"/>
              <w:right w:val="single" w:color="000000" w:sz="2" w:space="0"/>
            </w:tcBorders>
            <w:noWrap w:val="0"/>
            <w:vAlign w:val="center"/>
          </w:tcPr>
          <w:p>
            <w:pPr>
              <w:jc w:val="center"/>
              <w:rPr>
                <w:rFonts w:ascii="仿宋" w:hAnsi="仿宋" w:eastAsia="仿宋"/>
              </w:rPr>
            </w:pPr>
            <w:r>
              <w:rPr>
                <w:rFonts w:ascii="仿宋" w:hAnsi="仿宋" w:eastAsia="仿宋"/>
                <w:u w:val="none" w:color="000000"/>
              </w:rPr>
              <w:t>2</w:t>
            </w:r>
          </w:p>
        </w:tc>
        <w:tc>
          <w:tcPr>
            <w:tcW w:w="1219"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523"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218"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219"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582"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010" w:type="dxa"/>
            <w:tcBorders>
              <w:top w:val="single" w:color="auto" w:sz="4" w:space="0"/>
              <w:left w:val="single" w:color="auto" w:sz="4" w:space="0"/>
              <w:bottom w:val="single" w:color="000000" w:sz="2" w:space="0"/>
              <w:right w:val="single" w:color="000000" w:sz="4" w:space="0"/>
            </w:tcBorders>
            <w:noWrap w:val="0"/>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752" w:type="dxa"/>
            <w:tcBorders>
              <w:top w:val="single" w:color="auto" w:sz="4" w:space="0"/>
              <w:left w:val="single" w:color="000000" w:sz="4" w:space="0"/>
              <w:bottom w:val="single" w:color="000000" w:sz="2" w:space="0"/>
              <w:right w:val="single" w:color="000000" w:sz="2" w:space="0"/>
            </w:tcBorders>
            <w:noWrap w:val="0"/>
            <w:vAlign w:val="center"/>
          </w:tcPr>
          <w:p>
            <w:pPr>
              <w:jc w:val="center"/>
              <w:rPr>
                <w:rFonts w:ascii="仿宋" w:hAnsi="仿宋" w:eastAsia="仿宋"/>
              </w:rPr>
            </w:pPr>
            <w:r>
              <w:rPr>
                <w:rFonts w:ascii="仿宋" w:hAnsi="仿宋" w:eastAsia="仿宋"/>
                <w:u w:val="none" w:color="000000"/>
              </w:rPr>
              <w:t>3</w:t>
            </w:r>
          </w:p>
        </w:tc>
        <w:tc>
          <w:tcPr>
            <w:tcW w:w="1219"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523"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218"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219"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582"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010" w:type="dxa"/>
            <w:tcBorders>
              <w:top w:val="single" w:color="auto" w:sz="4" w:space="0"/>
              <w:left w:val="single" w:color="auto" w:sz="4" w:space="0"/>
              <w:bottom w:val="single" w:color="000000" w:sz="2" w:space="0"/>
              <w:right w:val="single" w:color="000000" w:sz="4" w:space="0"/>
            </w:tcBorders>
            <w:noWrap w:val="0"/>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2" w:hRule="atLeast"/>
          <w:jc w:val="center"/>
        </w:trPr>
        <w:tc>
          <w:tcPr>
            <w:tcW w:w="752" w:type="dxa"/>
            <w:tcBorders>
              <w:top w:val="single" w:color="auto" w:sz="4" w:space="0"/>
              <w:left w:val="single" w:color="000000" w:sz="4" w:space="0"/>
              <w:bottom w:val="single" w:color="000000" w:sz="2" w:space="0"/>
              <w:right w:val="single" w:color="000000" w:sz="2" w:space="0"/>
            </w:tcBorders>
            <w:noWrap w:val="0"/>
            <w:vAlign w:val="center"/>
          </w:tcPr>
          <w:p>
            <w:pPr>
              <w:jc w:val="center"/>
              <w:rPr>
                <w:rFonts w:ascii="仿宋" w:hAnsi="仿宋" w:eastAsia="仿宋"/>
              </w:rPr>
            </w:pPr>
            <w:r>
              <w:rPr>
                <w:rFonts w:ascii="仿宋" w:hAnsi="仿宋" w:eastAsia="仿宋"/>
                <w:u w:val="none" w:color="000000"/>
              </w:rPr>
              <w:t>4</w:t>
            </w:r>
          </w:p>
        </w:tc>
        <w:tc>
          <w:tcPr>
            <w:tcW w:w="1219"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523"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218"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219"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582"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010" w:type="dxa"/>
            <w:tcBorders>
              <w:top w:val="single" w:color="auto" w:sz="4" w:space="0"/>
              <w:left w:val="single" w:color="auto" w:sz="4" w:space="0"/>
              <w:bottom w:val="single" w:color="000000" w:sz="2" w:space="0"/>
              <w:right w:val="single" w:color="000000" w:sz="4" w:space="0"/>
            </w:tcBorders>
            <w:noWrap w:val="0"/>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2" w:hRule="atLeast"/>
          <w:jc w:val="center"/>
        </w:trPr>
        <w:tc>
          <w:tcPr>
            <w:tcW w:w="752" w:type="dxa"/>
            <w:tcBorders>
              <w:top w:val="single" w:color="auto" w:sz="4" w:space="0"/>
              <w:left w:val="single" w:color="000000" w:sz="4" w:space="0"/>
              <w:bottom w:val="single" w:color="000000" w:sz="2" w:space="0"/>
              <w:right w:val="single" w:color="000000" w:sz="2" w:space="0"/>
            </w:tcBorders>
            <w:noWrap w:val="0"/>
            <w:vAlign w:val="center"/>
          </w:tcPr>
          <w:p>
            <w:pPr>
              <w:jc w:val="center"/>
              <w:rPr>
                <w:rFonts w:ascii="仿宋" w:hAnsi="仿宋" w:eastAsia="仿宋"/>
              </w:rPr>
            </w:pPr>
            <w:r>
              <w:rPr>
                <w:rFonts w:ascii="仿宋" w:hAnsi="仿宋" w:eastAsia="仿宋"/>
                <w:u w:val="none" w:color="000000"/>
              </w:rPr>
              <w:t>5</w:t>
            </w:r>
          </w:p>
        </w:tc>
        <w:tc>
          <w:tcPr>
            <w:tcW w:w="1219"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523"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218"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219"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582" w:type="dxa"/>
            <w:tcBorders>
              <w:top w:val="single" w:color="auto" w:sz="4" w:space="0"/>
              <w:left w:val="single" w:color="auto" w:sz="4" w:space="0"/>
              <w:bottom w:val="single" w:color="000000" w:sz="2" w:space="0"/>
              <w:right w:val="single" w:color="000000" w:sz="2" w:space="0"/>
            </w:tcBorders>
            <w:noWrap w:val="0"/>
            <w:vAlign w:val="center"/>
          </w:tcPr>
          <w:p>
            <w:pPr>
              <w:jc w:val="center"/>
              <w:rPr>
                <w:rFonts w:ascii="仿宋" w:hAnsi="仿宋" w:eastAsia="仿宋"/>
              </w:rPr>
            </w:pPr>
          </w:p>
        </w:tc>
        <w:tc>
          <w:tcPr>
            <w:tcW w:w="1010" w:type="dxa"/>
            <w:tcBorders>
              <w:top w:val="single" w:color="auto" w:sz="4" w:space="0"/>
              <w:left w:val="single" w:color="auto" w:sz="4" w:space="0"/>
              <w:bottom w:val="single" w:color="000000" w:sz="2" w:space="0"/>
              <w:right w:val="single" w:color="000000" w:sz="4" w:space="0"/>
            </w:tcBorders>
            <w:noWrap w:val="0"/>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1" w:hRule="atLeast"/>
          <w:jc w:val="center"/>
        </w:trPr>
        <w:tc>
          <w:tcPr>
            <w:tcW w:w="752" w:type="dxa"/>
            <w:tcBorders>
              <w:top w:val="single" w:color="auto" w:sz="4" w:space="0"/>
              <w:left w:val="single" w:color="000000" w:sz="4" w:space="0"/>
              <w:bottom w:val="single" w:color="auto" w:sz="4" w:space="0"/>
              <w:right w:val="single" w:color="000000" w:sz="2" w:space="0"/>
            </w:tcBorders>
            <w:noWrap w:val="0"/>
            <w:vAlign w:val="center"/>
          </w:tcPr>
          <w:p>
            <w:pPr>
              <w:jc w:val="center"/>
              <w:rPr>
                <w:rFonts w:ascii="仿宋" w:hAnsi="仿宋" w:eastAsia="仿宋"/>
              </w:rPr>
            </w:pPr>
            <w:r>
              <w:rPr>
                <w:rFonts w:ascii="仿宋" w:hAnsi="仿宋" w:eastAsia="仿宋"/>
                <w:u w:val="none" w:color="000000"/>
              </w:rPr>
              <w:t>……</w:t>
            </w:r>
          </w:p>
        </w:tc>
        <w:tc>
          <w:tcPr>
            <w:tcW w:w="1219" w:type="dxa"/>
            <w:tcBorders>
              <w:top w:val="single" w:color="auto" w:sz="4" w:space="0"/>
              <w:left w:val="single" w:color="auto" w:sz="4" w:space="0"/>
              <w:bottom w:val="single" w:color="auto" w:sz="4" w:space="0"/>
              <w:right w:val="single" w:color="000000" w:sz="2" w:space="0"/>
            </w:tcBorders>
            <w:noWrap w:val="0"/>
            <w:vAlign w:val="center"/>
          </w:tcPr>
          <w:p>
            <w:pPr>
              <w:jc w:val="center"/>
              <w:rPr>
                <w:rFonts w:ascii="仿宋" w:hAnsi="仿宋" w:eastAsia="仿宋"/>
              </w:rPr>
            </w:pPr>
          </w:p>
        </w:tc>
        <w:tc>
          <w:tcPr>
            <w:tcW w:w="1523" w:type="dxa"/>
            <w:tcBorders>
              <w:top w:val="single" w:color="auto" w:sz="4" w:space="0"/>
              <w:left w:val="single" w:color="auto" w:sz="4" w:space="0"/>
              <w:bottom w:val="single" w:color="auto" w:sz="4" w:space="0"/>
              <w:right w:val="single" w:color="000000" w:sz="2" w:space="0"/>
            </w:tcBorders>
            <w:noWrap w:val="0"/>
            <w:vAlign w:val="center"/>
          </w:tcPr>
          <w:p>
            <w:pPr>
              <w:jc w:val="center"/>
              <w:rPr>
                <w:rFonts w:ascii="仿宋" w:hAnsi="仿宋" w:eastAsia="仿宋"/>
              </w:rPr>
            </w:pPr>
          </w:p>
        </w:tc>
        <w:tc>
          <w:tcPr>
            <w:tcW w:w="1218" w:type="dxa"/>
            <w:tcBorders>
              <w:top w:val="single" w:color="auto" w:sz="4" w:space="0"/>
              <w:left w:val="single" w:color="auto" w:sz="4" w:space="0"/>
              <w:bottom w:val="single" w:color="auto" w:sz="4" w:space="0"/>
              <w:right w:val="single" w:color="000000" w:sz="2" w:space="0"/>
            </w:tcBorders>
            <w:noWrap w:val="0"/>
            <w:vAlign w:val="center"/>
          </w:tcPr>
          <w:p>
            <w:pPr>
              <w:jc w:val="center"/>
              <w:rPr>
                <w:rFonts w:ascii="仿宋" w:hAnsi="仿宋" w:eastAsia="仿宋"/>
              </w:rPr>
            </w:pPr>
          </w:p>
        </w:tc>
        <w:tc>
          <w:tcPr>
            <w:tcW w:w="1219" w:type="dxa"/>
            <w:tcBorders>
              <w:top w:val="single" w:color="auto" w:sz="4" w:space="0"/>
              <w:left w:val="single" w:color="auto" w:sz="4" w:space="0"/>
              <w:bottom w:val="single" w:color="auto" w:sz="4" w:space="0"/>
              <w:right w:val="single" w:color="000000" w:sz="2" w:space="0"/>
            </w:tcBorders>
            <w:noWrap w:val="0"/>
            <w:vAlign w:val="center"/>
          </w:tcPr>
          <w:p>
            <w:pPr>
              <w:jc w:val="center"/>
              <w:rPr>
                <w:rFonts w:ascii="仿宋" w:hAnsi="仿宋" w:eastAsia="仿宋"/>
              </w:rPr>
            </w:pPr>
          </w:p>
        </w:tc>
        <w:tc>
          <w:tcPr>
            <w:tcW w:w="1582" w:type="dxa"/>
            <w:tcBorders>
              <w:top w:val="single" w:color="auto" w:sz="4" w:space="0"/>
              <w:left w:val="single" w:color="auto" w:sz="4" w:space="0"/>
              <w:bottom w:val="single" w:color="auto" w:sz="4" w:space="0"/>
              <w:right w:val="single" w:color="000000" w:sz="2" w:space="0"/>
            </w:tcBorders>
            <w:noWrap w:val="0"/>
            <w:vAlign w:val="center"/>
          </w:tcPr>
          <w:p>
            <w:pPr>
              <w:jc w:val="center"/>
              <w:rPr>
                <w:rFonts w:ascii="仿宋" w:hAnsi="仿宋" w:eastAsia="仿宋"/>
              </w:rPr>
            </w:pPr>
          </w:p>
        </w:tc>
        <w:tc>
          <w:tcPr>
            <w:tcW w:w="1010" w:type="dxa"/>
            <w:tcBorders>
              <w:top w:val="single" w:color="auto" w:sz="4" w:space="0"/>
              <w:left w:val="single" w:color="auto" w:sz="4" w:space="0"/>
              <w:bottom w:val="single" w:color="auto" w:sz="4" w:space="0"/>
              <w:right w:val="single" w:color="000000" w:sz="4" w:space="0"/>
            </w:tcBorders>
            <w:noWrap w:val="0"/>
            <w:vAlign w:val="center"/>
          </w:tcPr>
          <w:p>
            <w:pPr>
              <w:jc w:val="center"/>
              <w:rPr>
                <w:rFonts w:ascii="仿宋" w:hAnsi="仿宋" w:eastAsia="仿宋"/>
              </w:rPr>
            </w:pPr>
          </w:p>
        </w:tc>
      </w:tr>
    </w:tbl>
    <w:p>
      <w:pPr>
        <w:spacing w:line="360" w:lineRule="auto"/>
        <w:ind w:firstLine="420" w:firstLineChars="200"/>
        <w:rPr>
          <w:rFonts w:ascii="仿宋" w:hAnsi="仿宋" w:eastAsia="仿宋"/>
          <w:u w:val="single"/>
        </w:rPr>
      </w:pPr>
      <w:r>
        <w:rPr>
          <w:rFonts w:ascii="仿宋" w:hAnsi="仿宋" w:eastAsia="仿宋"/>
        </w:rPr>
        <w:t>注</w:t>
      </w:r>
      <w:r>
        <w:rPr>
          <w:rFonts w:hint="eastAsia" w:ascii="仿宋" w:hAnsi="仿宋" w:eastAsia="仿宋"/>
        </w:rPr>
        <w:t>：附</w:t>
      </w:r>
      <w:r>
        <w:rPr>
          <w:rFonts w:hint="eastAsia" w:ascii="仿宋" w:hAnsi="仿宋" w:eastAsia="仿宋"/>
          <w:szCs w:val="30"/>
          <w:lang w:bidi="ar"/>
        </w:rPr>
        <w:t>相关证明材料复印件并加盖公章。</w:t>
      </w:r>
    </w:p>
    <w:p>
      <w:pPr>
        <w:adjustRightInd w:val="0"/>
        <w:snapToGrid w:val="0"/>
        <w:spacing w:line="360" w:lineRule="auto"/>
        <w:rPr>
          <w:rFonts w:ascii="仿宋" w:hAnsi="仿宋" w:eastAsia="仿宋" w:cs="华文宋体"/>
          <w:color w:val="000000"/>
        </w:rPr>
      </w:pPr>
    </w:p>
    <w:p>
      <w:pPr>
        <w:adjustRightInd w:val="0"/>
        <w:snapToGrid w:val="0"/>
        <w:spacing w:line="276" w:lineRule="auto"/>
        <w:rPr>
          <w:rFonts w:hint="eastAsia" w:ascii="仿宋" w:hAnsi="仿宋" w:eastAsia="仿宋" w:cs="华文宋体"/>
          <w:color w:val="000000"/>
        </w:rPr>
      </w:pPr>
      <w:r>
        <w:rPr>
          <w:rFonts w:hint="eastAsia" w:ascii="仿宋" w:hAnsi="仿宋" w:eastAsia="仿宋" w:cs="华文宋体"/>
          <w:color w:val="000000"/>
        </w:rPr>
        <w:t>供应商名称：</w:t>
      </w:r>
      <w:r>
        <w:rPr>
          <w:rFonts w:hint="eastAsia" w:ascii="仿宋" w:hAnsi="仿宋" w:eastAsia="仿宋" w:cs="华文宋体"/>
          <w:color w:val="000000"/>
          <w:u w:val="single"/>
        </w:rPr>
        <w:t xml:space="preserve">                  </w:t>
      </w:r>
      <w:r>
        <w:rPr>
          <w:rFonts w:hint="eastAsia" w:ascii="仿宋" w:hAnsi="仿宋" w:eastAsia="仿宋" w:cs="华文宋体"/>
          <w:color w:val="000000"/>
        </w:rPr>
        <w:t>（盖单位公章）</w:t>
      </w:r>
    </w:p>
    <w:p>
      <w:pPr>
        <w:snapToGrid w:val="0"/>
        <w:spacing w:line="276" w:lineRule="auto"/>
        <w:rPr>
          <w:rFonts w:hint="eastAsia" w:ascii="仿宋" w:hAnsi="仿宋" w:eastAsia="仿宋" w:cs="华文宋体"/>
          <w:color w:val="000000"/>
          <w:u w:val="single"/>
        </w:rPr>
      </w:pPr>
      <w:r>
        <w:rPr>
          <w:rFonts w:hint="eastAsia" w:ascii="仿宋" w:hAnsi="仿宋" w:eastAsia="仿宋" w:cs="华文宋体"/>
          <w:color w:val="000000"/>
        </w:rPr>
        <w:t>法定代表人或授权代表（签字或加盖个人名章）：</w:t>
      </w:r>
      <w:r>
        <w:rPr>
          <w:rFonts w:hint="eastAsia" w:ascii="仿宋" w:hAnsi="仿宋" w:eastAsia="仿宋" w:cs="华文宋体"/>
          <w:color w:val="000000"/>
          <w:u w:val="single"/>
        </w:rPr>
        <w:t xml:space="preserve">          </w:t>
      </w:r>
    </w:p>
    <w:p>
      <w:pPr>
        <w:pStyle w:val="2"/>
        <w:snapToGrid w:val="0"/>
        <w:spacing w:after="0" w:line="276" w:lineRule="auto"/>
        <w:rPr>
          <w:rFonts w:ascii="仿宋" w:hAnsi="仿宋" w:eastAsia="仿宋" w:cs="华文宋体"/>
          <w:color w:val="000000"/>
        </w:rPr>
      </w:pPr>
      <w:r>
        <w:rPr>
          <w:rFonts w:hint="eastAsia" w:ascii="仿宋" w:hAnsi="仿宋" w:eastAsia="仿宋" w:cs="华文宋体"/>
          <w:color w:val="000000"/>
        </w:rPr>
        <w:t>日期：</w:t>
      </w:r>
    </w:p>
    <w:p>
      <w:pPr>
        <w:pStyle w:val="2"/>
        <w:snapToGrid w:val="0"/>
        <w:spacing w:after="0" w:line="276" w:lineRule="auto"/>
        <w:rPr>
          <w:rFonts w:hint="eastAsia" w:ascii="仿宋" w:hAnsi="仿宋" w:eastAsia="仿宋"/>
        </w:rPr>
      </w:pPr>
    </w:p>
    <w:p>
      <w:pPr>
        <w:pStyle w:val="4"/>
        <w:bidi w:val="0"/>
      </w:pPr>
      <w:bookmarkStart w:id="22" w:name="_Toc14607"/>
      <w:r>
        <w:rPr>
          <w:rFonts w:hint="eastAsia"/>
        </w:rPr>
        <w:t>五</w:t>
      </w:r>
      <w:r>
        <w:t>、类似项目业绩一览表</w:t>
      </w:r>
      <w:bookmarkEnd w:id="22"/>
    </w:p>
    <w:tbl>
      <w:tblPr>
        <w:tblStyle w:val="24"/>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131"/>
        <w:gridCol w:w="1701"/>
        <w:gridCol w:w="2410"/>
        <w:gridCol w:w="170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95" w:type="dxa"/>
            <w:noWrap w:val="0"/>
            <w:vAlign w:val="center"/>
          </w:tcPr>
          <w:p>
            <w:pPr>
              <w:jc w:val="center"/>
              <w:rPr>
                <w:rFonts w:ascii="仿宋" w:hAnsi="仿宋" w:eastAsia="仿宋"/>
                <w:b/>
                <w:szCs w:val="21"/>
              </w:rPr>
            </w:pPr>
            <w:r>
              <w:rPr>
                <w:rFonts w:ascii="仿宋" w:hAnsi="仿宋" w:eastAsia="仿宋"/>
                <w:b/>
                <w:szCs w:val="21"/>
              </w:rPr>
              <w:t>序号</w:t>
            </w:r>
          </w:p>
        </w:tc>
        <w:tc>
          <w:tcPr>
            <w:tcW w:w="1131" w:type="dxa"/>
            <w:noWrap w:val="0"/>
            <w:vAlign w:val="center"/>
          </w:tcPr>
          <w:p>
            <w:pPr>
              <w:jc w:val="center"/>
              <w:rPr>
                <w:rFonts w:ascii="仿宋" w:hAnsi="仿宋" w:eastAsia="仿宋"/>
                <w:b/>
                <w:szCs w:val="21"/>
              </w:rPr>
            </w:pPr>
            <w:r>
              <w:rPr>
                <w:rFonts w:hint="eastAsia" w:ascii="仿宋" w:hAnsi="仿宋" w:eastAsia="仿宋"/>
                <w:b/>
                <w:szCs w:val="21"/>
              </w:rPr>
              <w:t>年度</w:t>
            </w:r>
          </w:p>
        </w:tc>
        <w:tc>
          <w:tcPr>
            <w:tcW w:w="1701" w:type="dxa"/>
            <w:noWrap w:val="0"/>
            <w:vAlign w:val="center"/>
          </w:tcPr>
          <w:p>
            <w:pPr>
              <w:jc w:val="center"/>
              <w:rPr>
                <w:rFonts w:ascii="仿宋" w:hAnsi="仿宋" w:eastAsia="仿宋"/>
                <w:b/>
                <w:szCs w:val="21"/>
              </w:rPr>
            </w:pPr>
            <w:r>
              <w:rPr>
                <w:rFonts w:hint="eastAsia" w:ascii="仿宋" w:hAnsi="仿宋" w:eastAsia="仿宋"/>
                <w:b/>
                <w:szCs w:val="21"/>
              </w:rPr>
              <w:t>采购单位</w:t>
            </w:r>
            <w:r>
              <w:rPr>
                <w:rFonts w:ascii="仿宋" w:hAnsi="仿宋" w:eastAsia="仿宋"/>
                <w:b/>
                <w:szCs w:val="21"/>
              </w:rPr>
              <w:t>名称</w:t>
            </w:r>
          </w:p>
        </w:tc>
        <w:tc>
          <w:tcPr>
            <w:tcW w:w="2410" w:type="dxa"/>
            <w:noWrap w:val="0"/>
            <w:vAlign w:val="center"/>
          </w:tcPr>
          <w:p>
            <w:pPr>
              <w:jc w:val="center"/>
              <w:rPr>
                <w:rFonts w:ascii="仿宋" w:hAnsi="仿宋" w:eastAsia="仿宋"/>
                <w:b/>
                <w:szCs w:val="21"/>
              </w:rPr>
            </w:pPr>
            <w:r>
              <w:rPr>
                <w:rFonts w:hint="eastAsia" w:ascii="仿宋" w:hAnsi="仿宋" w:eastAsia="仿宋"/>
                <w:b/>
                <w:szCs w:val="21"/>
              </w:rPr>
              <w:t>采购</w:t>
            </w:r>
            <w:r>
              <w:rPr>
                <w:rFonts w:ascii="仿宋" w:hAnsi="仿宋" w:eastAsia="仿宋"/>
                <w:b/>
                <w:szCs w:val="21"/>
              </w:rPr>
              <w:t>项目名称</w:t>
            </w:r>
          </w:p>
        </w:tc>
        <w:tc>
          <w:tcPr>
            <w:tcW w:w="1701" w:type="dxa"/>
            <w:noWrap w:val="0"/>
            <w:vAlign w:val="center"/>
          </w:tcPr>
          <w:p>
            <w:pPr>
              <w:jc w:val="center"/>
              <w:rPr>
                <w:rFonts w:ascii="仿宋" w:hAnsi="仿宋" w:eastAsia="仿宋"/>
                <w:b/>
                <w:szCs w:val="21"/>
              </w:rPr>
            </w:pPr>
            <w:r>
              <w:rPr>
                <w:rFonts w:hint="eastAsia" w:ascii="仿宋" w:hAnsi="仿宋" w:eastAsia="仿宋"/>
                <w:b/>
                <w:szCs w:val="21"/>
              </w:rPr>
              <w:t>金额（万元）</w:t>
            </w:r>
          </w:p>
        </w:tc>
        <w:tc>
          <w:tcPr>
            <w:tcW w:w="850" w:type="dxa"/>
            <w:noWrap w:val="0"/>
            <w:vAlign w:val="center"/>
          </w:tcPr>
          <w:p>
            <w:pPr>
              <w:jc w:val="center"/>
              <w:rPr>
                <w:rFonts w:ascii="仿宋" w:hAnsi="仿宋" w:eastAsia="仿宋"/>
                <w:b/>
                <w:szCs w:val="21"/>
              </w:rPr>
            </w:pPr>
            <w:r>
              <w:rPr>
                <w:rFonts w:hint="eastAsia" w:ascii="仿宋" w:hAnsi="仿宋" w:eastAsia="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95" w:type="dxa"/>
            <w:noWrap w:val="0"/>
            <w:vAlign w:val="center"/>
          </w:tcPr>
          <w:p>
            <w:pPr>
              <w:spacing w:line="360" w:lineRule="auto"/>
              <w:jc w:val="center"/>
              <w:rPr>
                <w:rFonts w:ascii="仿宋" w:hAnsi="仿宋" w:eastAsia="仿宋"/>
                <w:szCs w:val="21"/>
              </w:rPr>
            </w:pPr>
            <w:r>
              <w:rPr>
                <w:rFonts w:ascii="仿宋" w:hAnsi="仿宋" w:eastAsia="仿宋"/>
                <w:szCs w:val="21"/>
              </w:rPr>
              <w:t>1</w:t>
            </w:r>
          </w:p>
        </w:tc>
        <w:tc>
          <w:tcPr>
            <w:tcW w:w="1131" w:type="dxa"/>
            <w:noWrap w:val="0"/>
            <w:vAlign w:val="center"/>
          </w:tcPr>
          <w:p>
            <w:pPr>
              <w:spacing w:line="360" w:lineRule="auto"/>
              <w:rPr>
                <w:rFonts w:ascii="仿宋" w:hAnsi="仿宋" w:eastAsia="仿宋"/>
                <w:szCs w:val="21"/>
              </w:rPr>
            </w:pPr>
          </w:p>
        </w:tc>
        <w:tc>
          <w:tcPr>
            <w:tcW w:w="1701" w:type="dxa"/>
            <w:noWrap w:val="0"/>
            <w:vAlign w:val="center"/>
          </w:tcPr>
          <w:p>
            <w:pPr>
              <w:spacing w:line="360" w:lineRule="auto"/>
              <w:rPr>
                <w:rFonts w:ascii="仿宋" w:hAnsi="仿宋" w:eastAsia="仿宋"/>
                <w:szCs w:val="21"/>
              </w:rPr>
            </w:pPr>
          </w:p>
        </w:tc>
        <w:tc>
          <w:tcPr>
            <w:tcW w:w="2410" w:type="dxa"/>
            <w:noWrap w:val="0"/>
            <w:vAlign w:val="center"/>
          </w:tcPr>
          <w:p>
            <w:pPr>
              <w:spacing w:line="360" w:lineRule="auto"/>
              <w:rPr>
                <w:rFonts w:ascii="仿宋" w:hAnsi="仿宋" w:eastAsia="仿宋"/>
                <w:szCs w:val="21"/>
              </w:rPr>
            </w:pPr>
          </w:p>
        </w:tc>
        <w:tc>
          <w:tcPr>
            <w:tcW w:w="1701" w:type="dxa"/>
            <w:noWrap w:val="0"/>
            <w:vAlign w:val="center"/>
          </w:tcPr>
          <w:p>
            <w:pPr>
              <w:spacing w:line="360" w:lineRule="auto"/>
              <w:jc w:val="center"/>
              <w:rPr>
                <w:rFonts w:ascii="仿宋" w:hAnsi="仿宋" w:eastAsia="仿宋"/>
                <w:szCs w:val="21"/>
              </w:rPr>
            </w:pPr>
          </w:p>
        </w:tc>
        <w:tc>
          <w:tcPr>
            <w:tcW w:w="850" w:type="dxa"/>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95" w:type="dxa"/>
            <w:noWrap w:val="0"/>
            <w:vAlign w:val="center"/>
          </w:tcPr>
          <w:p>
            <w:pPr>
              <w:spacing w:line="360" w:lineRule="auto"/>
              <w:jc w:val="center"/>
              <w:rPr>
                <w:rFonts w:ascii="仿宋" w:hAnsi="仿宋" w:eastAsia="仿宋"/>
                <w:szCs w:val="21"/>
              </w:rPr>
            </w:pPr>
            <w:r>
              <w:rPr>
                <w:rFonts w:ascii="仿宋" w:hAnsi="仿宋" w:eastAsia="仿宋"/>
                <w:szCs w:val="21"/>
              </w:rPr>
              <w:t>2</w:t>
            </w:r>
          </w:p>
        </w:tc>
        <w:tc>
          <w:tcPr>
            <w:tcW w:w="1131" w:type="dxa"/>
            <w:noWrap w:val="0"/>
            <w:vAlign w:val="center"/>
          </w:tcPr>
          <w:p>
            <w:pPr>
              <w:spacing w:line="360" w:lineRule="auto"/>
              <w:rPr>
                <w:rFonts w:ascii="仿宋" w:hAnsi="仿宋" w:eastAsia="仿宋"/>
                <w:szCs w:val="21"/>
              </w:rPr>
            </w:pPr>
          </w:p>
        </w:tc>
        <w:tc>
          <w:tcPr>
            <w:tcW w:w="1701" w:type="dxa"/>
            <w:noWrap w:val="0"/>
            <w:vAlign w:val="center"/>
          </w:tcPr>
          <w:p>
            <w:pPr>
              <w:spacing w:line="360" w:lineRule="auto"/>
              <w:rPr>
                <w:rFonts w:ascii="仿宋" w:hAnsi="仿宋" w:eastAsia="仿宋"/>
                <w:szCs w:val="21"/>
              </w:rPr>
            </w:pPr>
          </w:p>
        </w:tc>
        <w:tc>
          <w:tcPr>
            <w:tcW w:w="2410" w:type="dxa"/>
            <w:noWrap w:val="0"/>
            <w:vAlign w:val="center"/>
          </w:tcPr>
          <w:p>
            <w:pPr>
              <w:spacing w:line="360" w:lineRule="auto"/>
              <w:rPr>
                <w:rFonts w:ascii="仿宋" w:hAnsi="仿宋" w:eastAsia="仿宋"/>
                <w:szCs w:val="21"/>
              </w:rPr>
            </w:pPr>
          </w:p>
        </w:tc>
        <w:tc>
          <w:tcPr>
            <w:tcW w:w="1701" w:type="dxa"/>
            <w:noWrap w:val="0"/>
            <w:vAlign w:val="center"/>
          </w:tcPr>
          <w:p>
            <w:pPr>
              <w:spacing w:line="360" w:lineRule="auto"/>
              <w:rPr>
                <w:rFonts w:ascii="仿宋" w:hAnsi="仿宋" w:eastAsia="仿宋"/>
                <w:szCs w:val="21"/>
              </w:rPr>
            </w:pPr>
          </w:p>
        </w:tc>
        <w:tc>
          <w:tcPr>
            <w:tcW w:w="850" w:type="dxa"/>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95" w:type="dxa"/>
            <w:noWrap w:val="0"/>
            <w:vAlign w:val="center"/>
          </w:tcPr>
          <w:p>
            <w:pPr>
              <w:spacing w:line="360" w:lineRule="auto"/>
              <w:jc w:val="center"/>
              <w:rPr>
                <w:rFonts w:ascii="仿宋" w:hAnsi="仿宋" w:eastAsia="仿宋"/>
                <w:szCs w:val="21"/>
              </w:rPr>
            </w:pPr>
            <w:r>
              <w:rPr>
                <w:rFonts w:ascii="仿宋" w:hAnsi="仿宋" w:eastAsia="仿宋"/>
                <w:szCs w:val="21"/>
              </w:rPr>
              <w:t>3</w:t>
            </w:r>
          </w:p>
        </w:tc>
        <w:tc>
          <w:tcPr>
            <w:tcW w:w="1131" w:type="dxa"/>
            <w:noWrap w:val="0"/>
            <w:vAlign w:val="center"/>
          </w:tcPr>
          <w:p>
            <w:pPr>
              <w:spacing w:line="360" w:lineRule="auto"/>
              <w:rPr>
                <w:rFonts w:ascii="仿宋" w:hAnsi="仿宋" w:eastAsia="仿宋"/>
                <w:szCs w:val="21"/>
              </w:rPr>
            </w:pPr>
          </w:p>
        </w:tc>
        <w:tc>
          <w:tcPr>
            <w:tcW w:w="1701" w:type="dxa"/>
            <w:noWrap w:val="0"/>
            <w:vAlign w:val="center"/>
          </w:tcPr>
          <w:p>
            <w:pPr>
              <w:spacing w:line="360" w:lineRule="auto"/>
              <w:rPr>
                <w:rFonts w:ascii="仿宋" w:hAnsi="仿宋" w:eastAsia="仿宋"/>
                <w:szCs w:val="21"/>
              </w:rPr>
            </w:pPr>
          </w:p>
        </w:tc>
        <w:tc>
          <w:tcPr>
            <w:tcW w:w="2410" w:type="dxa"/>
            <w:noWrap w:val="0"/>
            <w:vAlign w:val="center"/>
          </w:tcPr>
          <w:p>
            <w:pPr>
              <w:spacing w:line="360" w:lineRule="auto"/>
              <w:jc w:val="center"/>
              <w:rPr>
                <w:rFonts w:ascii="仿宋" w:hAnsi="仿宋" w:eastAsia="仿宋"/>
                <w:szCs w:val="21"/>
              </w:rPr>
            </w:pPr>
          </w:p>
        </w:tc>
        <w:tc>
          <w:tcPr>
            <w:tcW w:w="1701" w:type="dxa"/>
            <w:noWrap w:val="0"/>
            <w:vAlign w:val="center"/>
          </w:tcPr>
          <w:p>
            <w:pPr>
              <w:spacing w:line="360" w:lineRule="auto"/>
              <w:jc w:val="center"/>
              <w:rPr>
                <w:rFonts w:ascii="仿宋" w:hAnsi="仿宋" w:eastAsia="仿宋"/>
                <w:szCs w:val="21"/>
              </w:rPr>
            </w:pPr>
          </w:p>
        </w:tc>
        <w:tc>
          <w:tcPr>
            <w:tcW w:w="850" w:type="dxa"/>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95" w:type="dxa"/>
            <w:noWrap w:val="0"/>
            <w:vAlign w:val="center"/>
          </w:tcPr>
          <w:p>
            <w:pPr>
              <w:spacing w:line="360" w:lineRule="auto"/>
              <w:jc w:val="center"/>
              <w:rPr>
                <w:rFonts w:ascii="仿宋" w:hAnsi="仿宋" w:eastAsia="仿宋"/>
                <w:szCs w:val="21"/>
              </w:rPr>
            </w:pPr>
            <w:r>
              <w:rPr>
                <w:rFonts w:ascii="仿宋" w:hAnsi="仿宋" w:eastAsia="仿宋"/>
                <w:szCs w:val="21"/>
              </w:rPr>
              <w:t>4</w:t>
            </w:r>
          </w:p>
        </w:tc>
        <w:tc>
          <w:tcPr>
            <w:tcW w:w="1131" w:type="dxa"/>
            <w:noWrap w:val="0"/>
            <w:vAlign w:val="center"/>
          </w:tcPr>
          <w:p>
            <w:pPr>
              <w:spacing w:line="360" w:lineRule="auto"/>
              <w:rPr>
                <w:rFonts w:ascii="仿宋" w:hAnsi="仿宋" w:eastAsia="仿宋"/>
                <w:szCs w:val="21"/>
              </w:rPr>
            </w:pPr>
          </w:p>
        </w:tc>
        <w:tc>
          <w:tcPr>
            <w:tcW w:w="1701" w:type="dxa"/>
            <w:noWrap w:val="0"/>
            <w:vAlign w:val="center"/>
          </w:tcPr>
          <w:p>
            <w:pPr>
              <w:spacing w:line="360" w:lineRule="auto"/>
              <w:rPr>
                <w:rFonts w:ascii="仿宋" w:hAnsi="仿宋" w:eastAsia="仿宋"/>
                <w:szCs w:val="21"/>
              </w:rPr>
            </w:pPr>
          </w:p>
        </w:tc>
        <w:tc>
          <w:tcPr>
            <w:tcW w:w="2410" w:type="dxa"/>
            <w:noWrap w:val="0"/>
            <w:vAlign w:val="center"/>
          </w:tcPr>
          <w:p>
            <w:pPr>
              <w:spacing w:line="360" w:lineRule="auto"/>
              <w:jc w:val="center"/>
              <w:rPr>
                <w:rFonts w:ascii="仿宋" w:hAnsi="仿宋" w:eastAsia="仿宋"/>
                <w:szCs w:val="21"/>
              </w:rPr>
            </w:pPr>
          </w:p>
        </w:tc>
        <w:tc>
          <w:tcPr>
            <w:tcW w:w="1701" w:type="dxa"/>
            <w:noWrap w:val="0"/>
            <w:vAlign w:val="center"/>
          </w:tcPr>
          <w:p>
            <w:pPr>
              <w:spacing w:line="360" w:lineRule="auto"/>
              <w:jc w:val="center"/>
              <w:rPr>
                <w:rFonts w:ascii="仿宋" w:hAnsi="仿宋" w:eastAsia="仿宋"/>
                <w:szCs w:val="21"/>
              </w:rPr>
            </w:pPr>
          </w:p>
        </w:tc>
        <w:tc>
          <w:tcPr>
            <w:tcW w:w="850" w:type="dxa"/>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95" w:type="dxa"/>
            <w:noWrap w:val="0"/>
            <w:vAlign w:val="center"/>
          </w:tcPr>
          <w:p>
            <w:pPr>
              <w:spacing w:line="360" w:lineRule="auto"/>
              <w:jc w:val="center"/>
              <w:rPr>
                <w:rFonts w:ascii="仿宋" w:hAnsi="仿宋" w:eastAsia="仿宋"/>
                <w:szCs w:val="21"/>
              </w:rPr>
            </w:pPr>
            <w:r>
              <w:rPr>
                <w:rFonts w:ascii="仿宋" w:hAnsi="仿宋" w:eastAsia="仿宋"/>
                <w:szCs w:val="21"/>
              </w:rPr>
              <w:t>5</w:t>
            </w:r>
          </w:p>
        </w:tc>
        <w:tc>
          <w:tcPr>
            <w:tcW w:w="1131" w:type="dxa"/>
            <w:noWrap w:val="0"/>
            <w:vAlign w:val="center"/>
          </w:tcPr>
          <w:p>
            <w:pPr>
              <w:spacing w:line="360" w:lineRule="auto"/>
              <w:rPr>
                <w:rFonts w:ascii="仿宋" w:hAnsi="仿宋" w:eastAsia="仿宋"/>
                <w:szCs w:val="21"/>
              </w:rPr>
            </w:pPr>
          </w:p>
        </w:tc>
        <w:tc>
          <w:tcPr>
            <w:tcW w:w="1701" w:type="dxa"/>
            <w:noWrap w:val="0"/>
            <w:vAlign w:val="center"/>
          </w:tcPr>
          <w:p>
            <w:pPr>
              <w:spacing w:line="360" w:lineRule="auto"/>
              <w:rPr>
                <w:rFonts w:ascii="仿宋" w:hAnsi="仿宋" w:eastAsia="仿宋"/>
                <w:szCs w:val="21"/>
              </w:rPr>
            </w:pPr>
          </w:p>
        </w:tc>
        <w:tc>
          <w:tcPr>
            <w:tcW w:w="2410" w:type="dxa"/>
            <w:noWrap w:val="0"/>
            <w:vAlign w:val="center"/>
          </w:tcPr>
          <w:p>
            <w:pPr>
              <w:spacing w:line="360" w:lineRule="auto"/>
              <w:jc w:val="center"/>
              <w:rPr>
                <w:rFonts w:ascii="仿宋" w:hAnsi="仿宋" w:eastAsia="仿宋"/>
                <w:szCs w:val="21"/>
              </w:rPr>
            </w:pPr>
          </w:p>
        </w:tc>
        <w:tc>
          <w:tcPr>
            <w:tcW w:w="1701" w:type="dxa"/>
            <w:noWrap w:val="0"/>
            <w:vAlign w:val="center"/>
          </w:tcPr>
          <w:p>
            <w:pPr>
              <w:spacing w:line="360" w:lineRule="auto"/>
              <w:jc w:val="center"/>
              <w:rPr>
                <w:rFonts w:ascii="仿宋" w:hAnsi="仿宋" w:eastAsia="仿宋"/>
                <w:szCs w:val="21"/>
              </w:rPr>
            </w:pPr>
          </w:p>
        </w:tc>
        <w:tc>
          <w:tcPr>
            <w:tcW w:w="850" w:type="dxa"/>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95" w:type="dxa"/>
            <w:noWrap w:val="0"/>
            <w:vAlign w:val="center"/>
          </w:tcPr>
          <w:p>
            <w:pPr>
              <w:spacing w:line="360" w:lineRule="auto"/>
              <w:jc w:val="center"/>
              <w:rPr>
                <w:rFonts w:ascii="仿宋" w:hAnsi="仿宋" w:eastAsia="仿宋"/>
              </w:rPr>
            </w:pPr>
            <w:r>
              <w:rPr>
                <w:rFonts w:ascii="仿宋" w:hAnsi="仿宋" w:eastAsia="仿宋"/>
              </w:rPr>
              <w:t>…</w:t>
            </w:r>
          </w:p>
        </w:tc>
        <w:tc>
          <w:tcPr>
            <w:tcW w:w="1131" w:type="dxa"/>
            <w:noWrap w:val="0"/>
            <w:vAlign w:val="center"/>
          </w:tcPr>
          <w:p>
            <w:pPr>
              <w:spacing w:line="360" w:lineRule="auto"/>
              <w:rPr>
                <w:rFonts w:ascii="仿宋" w:hAnsi="仿宋" w:eastAsia="仿宋"/>
              </w:rPr>
            </w:pPr>
          </w:p>
        </w:tc>
        <w:tc>
          <w:tcPr>
            <w:tcW w:w="1701" w:type="dxa"/>
            <w:noWrap w:val="0"/>
            <w:vAlign w:val="center"/>
          </w:tcPr>
          <w:p>
            <w:pPr>
              <w:spacing w:line="360" w:lineRule="auto"/>
              <w:rPr>
                <w:rFonts w:ascii="仿宋" w:hAnsi="仿宋" w:eastAsia="仿宋"/>
              </w:rPr>
            </w:pPr>
          </w:p>
        </w:tc>
        <w:tc>
          <w:tcPr>
            <w:tcW w:w="2410" w:type="dxa"/>
            <w:noWrap w:val="0"/>
            <w:vAlign w:val="center"/>
          </w:tcPr>
          <w:p>
            <w:pPr>
              <w:spacing w:line="360" w:lineRule="auto"/>
              <w:jc w:val="center"/>
              <w:rPr>
                <w:rFonts w:ascii="仿宋" w:hAnsi="仿宋" w:eastAsia="仿宋"/>
              </w:rPr>
            </w:pPr>
          </w:p>
        </w:tc>
        <w:tc>
          <w:tcPr>
            <w:tcW w:w="1701" w:type="dxa"/>
            <w:noWrap w:val="0"/>
            <w:vAlign w:val="center"/>
          </w:tcPr>
          <w:p>
            <w:pPr>
              <w:spacing w:line="360" w:lineRule="auto"/>
              <w:jc w:val="center"/>
              <w:rPr>
                <w:rFonts w:ascii="仿宋" w:hAnsi="仿宋" w:eastAsia="仿宋"/>
              </w:rPr>
            </w:pPr>
          </w:p>
        </w:tc>
        <w:tc>
          <w:tcPr>
            <w:tcW w:w="850" w:type="dxa"/>
            <w:noWrap w:val="0"/>
            <w:vAlign w:val="center"/>
          </w:tcPr>
          <w:p>
            <w:pPr>
              <w:spacing w:line="360" w:lineRule="auto"/>
              <w:jc w:val="center"/>
              <w:rPr>
                <w:rFonts w:ascii="仿宋" w:hAnsi="仿宋" w:eastAsia="仿宋"/>
              </w:rPr>
            </w:pPr>
          </w:p>
        </w:tc>
      </w:tr>
    </w:tbl>
    <w:p>
      <w:pPr>
        <w:spacing w:line="360" w:lineRule="auto"/>
        <w:rPr>
          <w:rFonts w:ascii="仿宋" w:hAnsi="仿宋" w:eastAsia="仿宋"/>
        </w:rPr>
      </w:pPr>
      <w:r>
        <w:rPr>
          <w:rFonts w:ascii="仿宋" w:hAnsi="仿宋" w:eastAsia="仿宋"/>
        </w:rPr>
        <w:t>注：附</w:t>
      </w:r>
      <w:r>
        <w:rPr>
          <w:rFonts w:hint="eastAsia" w:ascii="仿宋" w:hAnsi="仿宋" w:eastAsia="仿宋"/>
        </w:rPr>
        <w:t>证明材料</w:t>
      </w:r>
      <w:r>
        <w:rPr>
          <w:rFonts w:ascii="仿宋" w:hAnsi="仿宋" w:eastAsia="仿宋"/>
        </w:rPr>
        <w:t>复印件</w:t>
      </w:r>
      <w:r>
        <w:rPr>
          <w:rFonts w:hint="eastAsia" w:ascii="仿宋" w:hAnsi="仿宋" w:eastAsia="仿宋"/>
        </w:rPr>
        <w:t>并加盖公章。</w:t>
      </w:r>
    </w:p>
    <w:p>
      <w:pPr>
        <w:adjustRightInd w:val="0"/>
        <w:snapToGrid w:val="0"/>
        <w:spacing w:line="360" w:lineRule="auto"/>
        <w:ind w:firstLine="525" w:firstLineChars="250"/>
        <w:rPr>
          <w:rFonts w:ascii="仿宋" w:hAnsi="仿宋" w:eastAsia="仿宋" w:cs="华文宋体"/>
          <w:color w:val="000000"/>
        </w:rPr>
      </w:pPr>
    </w:p>
    <w:p>
      <w:pPr>
        <w:adjustRightInd w:val="0"/>
        <w:snapToGrid w:val="0"/>
        <w:spacing w:line="276" w:lineRule="auto"/>
        <w:rPr>
          <w:rFonts w:hint="eastAsia" w:ascii="仿宋" w:hAnsi="仿宋" w:eastAsia="仿宋" w:cs="华文宋体"/>
          <w:color w:val="000000"/>
        </w:rPr>
      </w:pPr>
      <w:r>
        <w:rPr>
          <w:rFonts w:hint="eastAsia" w:ascii="仿宋" w:hAnsi="仿宋" w:eastAsia="仿宋" w:cs="华文宋体"/>
          <w:color w:val="000000"/>
        </w:rPr>
        <w:t>供应商名称：</w:t>
      </w:r>
      <w:r>
        <w:rPr>
          <w:rFonts w:hint="eastAsia" w:ascii="仿宋" w:hAnsi="仿宋" w:eastAsia="仿宋" w:cs="华文宋体"/>
          <w:color w:val="000000"/>
          <w:u w:val="single"/>
        </w:rPr>
        <w:t xml:space="preserve">                  </w:t>
      </w:r>
      <w:r>
        <w:rPr>
          <w:rFonts w:hint="eastAsia" w:ascii="仿宋" w:hAnsi="仿宋" w:eastAsia="仿宋" w:cs="华文宋体"/>
          <w:color w:val="000000"/>
        </w:rPr>
        <w:t>（盖单位公章）</w:t>
      </w:r>
    </w:p>
    <w:p>
      <w:pPr>
        <w:snapToGrid w:val="0"/>
        <w:spacing w:line="276" w:lineRule="auto"/>
        <w:rPr>
          <w:rFonts w:hint="eastAsia" w:ascii="仿宋" w:hAnsi="仿宋" w:eastAsia="仿宋" w:cs="华文宋体"/>
          <w:color w:val="000000"/>
          <w:u w:val="single"/>
        </w:rPr>
      </w:pPr>
      <w:r>
        <w:rPr>
          <w:rFonts w:hint="eastAsia" w:ascii="仿宋" w:hAnsi="仿宋" w:eastAsia="仿宋" w:cs="华文宋体"/>
          <w:color w:val="000000"/>
        </w:rPr>
        <w:t>法定代表人或授权代表（签字或加盖个人名章）：</w:t>
      </w:r>
      <w:r>
        <w:rPr>
          <w:rFonts w:hint="eastAsia" w:ascii="仿宋" w:hAnsi="仿宋" w:eastAsia="仿宋" w:cs="华文宋体"/>
          <w:color w:val="000000"/>
          <w:u w:val="single"/>
        </w:rPr>
        <w:t xml:space="preserve">          </w:t>
      </w:r>
    </w:p>
    <w:p>
      <w:pPr>
        <w:pStyle w:val="2"/>
        <w:snapToGrid w:val="0"/>
        <w:spacing w:after="0" w:line="276" w:lineRule="auto"/>
        <w:rPr>
          <w:rFonts w:ascii="仿宋" w:hAnsi="仿宋" w:eastAsia="仿宋"/>
        </w:rPr>
      </w:pPr>
      <w:r>
        <w:rPr>
          <w:rFonts w:hint="eastAsia" w:ascii="仿宋" w:hAnsi="仿宋" w:eastAsia="仿宋" w:cs="华文宋体"/>
          <w:color w:val="000000"/>
        </w:rPr>
        <w:t>日期：</w:t>
      </w:r>
    </w:p>
    <w:p>
      <w:pPr>
        <w:pStyle w:val="2"/>
        <w:rPr>
          <w:rFonts w:hint="eastAsia" w:ascii="仿宋" w:hAnsi="仿宋" w:eastAsia="仿宋"/>
        </w:rPr>
      </w:pPr>
    </w:p>
    <w:p>
      <w:pPr>
        <w:pStyle w:val="4"/>
        <w:bidi w:val="0"/>
        <w:rPr>
          <w:rFonts w:hint="eastAsia"/>
        </w:rPr>
      </w:pPr>
      <w:bookmarkStart w:id="23" w:name="_Toc21516"/>
      <w:r>
        <w:rPr>
          <w:rFonts w:hint="eastAsia"/>
        </w:rPr>
        <w:t>六、供应商基本情况表</w:t>
      </w:r>
      <w:bookmarkEnd w:id="23"/>
    </w:p>
    <w:tbl>
      <w:tblPr>
        <w:tblStyle w:val="24"/>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949"/>
        <w:gridCol w:w="1291"/>
        <w:gridCol w:w="1290"/>
        <w:gridCol w:w="431"/>
        <w:gridCol w:w="491"/>
        <w:gridCol w:w="369"/>
        <w:gridCol w:w="859"/>
        <w:gridCol w:w="62"/>
        <w:gridCol w:w="368"/>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999" w:type="dxa"/>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供应商名称</w:t>
            </w:r>
          </w:p>
        </w:tc>
        <w:tc>
          <w:tcPr>
            <w:tcW w:w="7401" w:type="dxa"/>
            <w:gridSpan w:val="10"/>
            <w:noWrap w:val="0"/>
            <w:vAlign w:val="center"/>
          </w:tcPr>
          <w:p>
            <w:pPr>
              <w:jc w:val="center"/>
              <w:rPr>
                <w:rFonts w:hint="eastAsia" w:ascii="仿宋" w:hAnsi="仿宋" w:eastAsia="仿宋" w:cs="华文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999" w:type="dxa"/>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注册地址</w:t>
            </w:r>
          </w:p>
        </w:tc>
        <w:tc>
          <w:tcPr>
            <w:tcW w:w="4452" w:type="dxa"/>
            <w:gridSpan w:val="5"/>
            <w:noWrap w:val="0"/>
            <w:vAlign w:val="center"/>
          </w:tcPr>
          <w:p>
            <w:pPr>
              <w:jc w:val="center"/>
              <w:rPr>
                <w:rFonts w:hint="eastAsia" w:ascii="仿宋" w:hAnsi="仿宋" w:eastAsia="仿宋" w:cs="华文宋体"/>
                <w:bCs/>
                <w:color w:val="000000"/>
              </w:rPr>
            </w:pPr>
          </w:p>
        </w:tc>
        <w:tc>
          <w:tcPr>
            <w:tcW w:w="1290" w:type="dxa"/>
            <w:gridSpan w:val="3"/>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邮政编码</w:t>
            </w:r>
          </w:p>
        </w:tc>
        <w:tc>
          <w:tcPr>
            <w:tcW w:w="1659" w:type="dxa"/>
            <w:gridSpan w:val="2"/>
            <w:noWrap w:val="0"/>
            <w:vAlign w:val="center"/>
          </w:tcPr>
          <w:p>
            <w:pPr>
              <w:jc w:val="center"/>
              <w:rPr>
                <w:rFonts w:hint="eastAsia" w:ascii="仿宋" w:hAnsi="仿宋" w:eastAsia="仿宋" w:cs="华文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999" w:type="dxa"/>
            <w:vMerge w:val="restart"/>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联系方式</w:t>
            </w:r>
          </w:p>
        </w:tc>
        <w:tc>
          <w:tcPr>
            <w:tcW w:w="949" w:type="dxa"/>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联系人</w:t>
            </w:r>
          </w:p>
        </w:tc>
        <w:tc>
          <w:tcPr>
            <w:tcW w:w="3503" w:type="dxa"/>
            <w:gridSpan w:val="4"/>
            <w:noWrap w:val="0"/>
            <w:vAlign w:val="center"/>
          </w:tcPr>
          <w:p>
            <w:pPr>
              <w:jc w:val="center"/>
              <w:rPr>
                <w:rFonts w:hint="eastAsia" w:ascii="仿宋" w:hAnsi="仿宋" w:eastAsia="仿宋" w:cs="华文宋体"/>
                <w:bCs/>
                <w:color w:val="000000"/>
              </w:rPr>
            </w:pPr>
          </w:p>
        </w:tc>
        <w:tc>
          <w:tcPr>
            <w:tcW w:w="1290" w:type="dxa"/>
            <w:gridSpan w:val="3"/>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联系电话</w:t>
            </w:r>
          </w:p>
        </w:tc>
        <w:tc>
          <w:tcPr>
            <w:tcW w:w="1659" w:type="dxa"/>
            <w:gridSpan w:val="2"/>
            <w:noWrap w:val="0"/>
            <w:vAlign w:val="center"/>
          </w:tcPr>
          <w:p>
            <w:pPr>
              <w:jc w:val="center"/>
              <w:rPr>
                <w:rFonts w:hint="eastAsia" w:ascii="仿宋" w:hAnsi="仿宋" w:eastAsia="仿宋" w:cs="华文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999" w:type="dxa"/>
            <w:vMerge w:val="continue"/>
            <w:noWrap w:val="0"/>
            <w:vAlign w:val="center"/>
          </w:tcPr>
          <w:p>
            <w:pPr>
              <w:jc w:val="center"/>
              <w:rPr>
                <w:rFonts w:hint="eastAsia" w:ascii="仿宋" w:hAnsi="仿宋" w:eastAsia="仿宋" w:cs="华文宋体"/>
                <w:bCs/>
                <w:color w:val="000000"/>
              </w:rPr>
            </w:pPr>
          </w:p>
        </w:tc>
        <w:tc>
          <w:tcPr>
            <w:tcW w:w="949" w:type="dxa"/>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传真</w:t>
            </w:r>
          </w:p>
        </w:tc>
        <w:tc>
          <w:tcPr>
            <w:tcW w:w="3503" w:type="dxa"/>
            <w:gridSpan w:val="4"/>
            <w:noWrap w:val="0"/>
            <w:vAlign w:val="center"/>
          </w:tcPr>
          <w:p>
            <w:pPr>
              <w:jc w:val="center"/>
              <w:rPr>
                <w:rFonts w:hint="eastAsia" w:ascii="仿宋" w:hAnsi="仿宋" w:eastAsia="仿宋" w:cs="华文宋体"/>
                <w:bCs/>
                <w:color w:val="000000"/>
              </w:rPr>
            </w:pPr>
          </w:p>
        </w:tc>
        <w:tc>
          <w:tcPr>
            <w:tcW w:w="1290" w:type="dxa"/>
            <w:gridSpan w:val="3"/>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网址</w:t>
            </w:r>
          </w:p>
        </w:tc>
        <w:tc>
          <w:tcPr>
            <w:tcW w:w="1659" w:type="dxa"/>
            <w:gridSpan w:val="2"/>
            <w:noWrap w:val="0"/>
            <w:vAlign w:val="center"/>
          </w:tcPr>
          <w:p>
            <w:pPr>
              <w:jc w:val="center"/>
              <w:rPr>
                <w:rFonts w:hint="eastAsia" w:ascii="仿宋" w:hAnsi="仿宋" w:eastAsia="仿宋" w:cs="华文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999" w:type="dxa"/>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组织结构</w:t>
            </w:r>
          </w:p>
        </w:tc>
        <w:tc>
          <w:tcPr>
            <w:tcW w:w="7401" w:type="dxa"/>
            <w:gridSpan w:val="10"/>
            <w:noWrap w:val="0"/>
            <w:vAlign w:val="center"/>
          </w:tcPr>
          <w:p>
            <w:pPr>
              <w:jc w:val="center"/>
              <w:rPr>
                <w:rFonts w:hint="eastAsia" w:ascii="仿宋" w:hAnsi="仿宋" w:eastAsia="仿宋" w:cs="华文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999" w:type="dxa"/>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法定代表人</w:t>
            </w:r>
          </w:p>
        </w:tc>
        <w:tc>
          <w:tcPr>
            <w:tcW w:w="949" w:type="dxa"/>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姓名</w:t>
            </w:r>
          </w:p>
        </w:tc>
        <w:tc>
          <w:tcPr>
            <w:tcW w:w="1291" w:type="dxa"/>
            <w:noWrap w:val="0"/>
            <w:vAlign w:val="center"/>
          </w:tcPr>
          <w:p>
            <w:pPr>
              <w:jc w:val="center"/>
              <w:rPr>
                <w:rFonts w:hint="eastAsia" w:ascii="仿宋" w:hAnsi="仿宋" w:eastAsia="仿宋" w:cs="华文宋体"/>
                <w:bCs/>
                <w:color w:val="000000"/>
              </w:rPr>
            </w:pPr>
          </w:p>
        </w:tc>
        <w:tc>
          <w:tcPr>
            <w:tcW w:w="1290" w:type="dxa"/>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技术职称</w:t>
            </w:r>
          </w:p>
        </w:tc>
        <w:tc>
          <w:tcPr>
            <w:tcW w:w="1291" w:type="dxa"/>
            <w:gridSpan w:val="3"/>
            <w:noWrap w:val="0"/>
            <w:vAlign w:val="center"/>
          </w:tcPr>
          <w:p>
            <w:pPr>
              <w:jc w:val="center"/>
              <w:rPr>
                <w:rFonts w:hint="eastAsia" w:ascii="仿宋" w:hAnsi="仿宋" w:eastAsia="仿宋" w:cs="华文宋体"/>
                <w:bCs/>
                <w:color w:val="000000"/>
              </w:rPr>
            </w:pPr>
          </w:p>
        </w:tc>
        <w:tc>
          <w:tcPr>
            <w:tcW w:w="1289" w:type="dxa"/>
            <w:gridSpan w:val="3"/>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联系电话</w:t>
            </w:r>
          </w:p>
        </w:tc>
        <w:tc>
          <w:tcPr>
            <w:tcW w:w="1291" w:type="dxa"/>
            <w:noWrap w:val="0"/>
            <w:vAlign w:val="center"/>
          </w:tcPr>
          <w:p>
            <w:pPr>
              <w:jc w:val="center"/>
              <w:rPr>
                <w:rFonts w:hint="eastAsia" w:ascii="仿宋" w:hAnsi="仿宋" w:eastAsia="仿宋" w:cs="华文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999" w:type="dxa"/>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技术负责人</w:t>
            </w:r>
          </w:p>
        </w:tc>
        <w:tc>
          <w:tcPr>
            <w:tcW w:w="949" w:type="dxa"/>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姓名</w:t>
            </w:r>
          </w:p>
        </w:tc>
        <w:tc>
          <w:tcPr>
            <w:tcW w:w="1291" w:type="dxa"/>
            <w:noWrap w:val="0"/>
            <w:vAlign w:val="center"/>
          </w:tcPr>
          <w:p>
            <w:pPr>
              <w:jc w:val="center"/>
              <w:rPr>
                <w:rFonts w:hint="eastAsia" w:ascii="仿宋" w:hAnsi="仿宋" w:eastAsia="仿宋" w:cs="华文宋体"/>
                <w:bCs/>
                <w:color w:val="000000"/>
              </w:rPr>
            </w:pPr>
          </w:p>
        </w:tc>
        <w:tc>
          <w:tcPr>
            <w:tcW w:w="1290" w:type="dxa"/>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技术职称</w:t>
            </w:r>
          </w:p>
        </w:tc>
        <w:tc>
          <w:tcPr>
            <w:tcW w:w="1291" w:type="dxa"/>
            <w:gridSpan w:val="3"/>
            <w:noWrap w:val="0"/>
            <w:vAlign w:val="center"/>
          </w:tcPr>
          <w:p>
            <w:pPr>
              <w:jc w:val="center"/>
              <w:rPr>
                <w:rFonts w:hint="eastAsia" w:ascii="仿宋" w:hAnsi="仿宋" w:eastAsia="仿宋" w:cs="华文宋体"/>
                <w:bCs/>
                <w:color w:val="000000"/>
              </w:rPr>
            </w:pPr>
          </w:p>
        </w:tc>
        <w:tc>
          <w:tcPr>
            <w:tcW w:w="1289" w:type="dxa"/>
            <w:gridSpan w:val="3"/>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联系电话</w:t>
            </w:r>
          </w:p>
        </w:tc>
        <w:tc>
          <w:tcPr>
            <w:tcW w:w="1291" w:type="dxa"/>
            <w:noWrap w:val="0"/>
            <w:vAlign w:val="center"/>
          </w:tcPr>
          <w:p>
            <w:pPr>
              <w:jc w:val="center"/>
              <w:rPr>
                <w:rFonts w:hint="eastAsia" w:ascii="仿宋" w:hAnsi="仿宋" w:eastAsia="仿宋" w:cs="华文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999" w:type="dxa"/>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成立时间</w:t>
            </w:r>
          </w:p>
        </w:tc>
        <w:tc>
          <w:tcPr>
            <w:tcW w:w="2240" w:type="dxa"/>
            <w:gridSpan w:val="2"/>
            <w:noWrap w:val="0"/>
            <w:vAlign w:val="center"/>
          </w:tcPr>
          <w:p>
            <w:pPr>
              <w:jc w:val="center"/>
              <w:rPr>
                <w:rFonts w:hint="eastAsia" w:ascii="仿宋" w:hAnsi="仿宋" w:eastAsia="仿宋" w:cs="华文宋体"/>
                <w:bCs/>
                <w:color w:val="000000"/>
              </w:rPr>
            </w:pPr>
          </w:p>
        </w:tc>
        <w:tc>
          <w:tcPr>
            <w:tcW w:w="5161" w:type="dxa"/>
            <w:gridSpan w:val="8"/>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jc w:val="center"/>
        </w:trPr>
        <w:tc>
          <w:tcPr>
            <w:tcW w:w="1999" w:type="dxa"/>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企业资质等级</w:t>
            </w:r>
          </w:p>
        </w:tc>
        <w:tc>
          <w:tcPr>
            <w:tcW w:w="2240" w:type="dxa"/>
            <w:gridSpan w:val="2"/>
            <w:noWrap w:val="0"/>
            <w:vAlign w:val="center"/>
          </w:tcPr>
          <w:p>
            <w:pPr>
              <w:jc w:val="center"/>
              <w:rPr>
                <w:rFonts w:hint="eastAsia" w:ascii="仿宋" w:hAnsi="仿宋" w:eastAsia="仿宋" w:cs="华文宋体"/>
                <w:bCs/>
                <w:color w:val="000000"/>
              </w:rPr>
            </w:pPr>
          </w:p>
        </w:tc>
        <w:tc>
          <w:tcPr>
            <w:tcW w:w="1721" w:type="dxa"/>
            <w:gridSpan w:val="2"/>
            <w:vMerge w:val="restart"/>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其中</w:t>
            </w:r>
          </w:p>
        </w:tc>
        <w:tc>
          <w:tcPr>
            <w:tcW w:w="1719" w:type="dxa"/>
            <w:gridSpan w:val="3"/>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项目经理</w:t>
            </w:r>
          </w:p>
        </w:tc>
        <w:tc>
          <w:tcPr>
            <w:tcW w:w="1721" w:type="dxa"/>
            <w:gridSpan w:val="3"/>
            <w:noWrap w:val="0"/>
            <w:vAlign w:val="center"/>
          </w:tcPr>
          <w:p>
            <w:pPr>
              <w:jc w:val="center"/>
              <w:rPr>
                <w:rFonts w:hint="eastAsia" w:ascii="仿宋" w:hAnsi="仿宋" w:eastAsia="仿宋" w:cs="华文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999" w:type="dxa"/>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营业执照</w:t>
            </w:r>
            <w:r>
              <w:rPr>
                <w:rFonts w:hint="eastAsia" w:ascii="仿宋" w:hAnsi="仿宋" w:eastAsia="仿宋" w:cs="华文宋体"/>
              </w:rPr>
              <w:t>号</w:t>
            </w:r>
          </w:p>
        </w:tc>
        <w:tc>
          <w:tcPr>
            <w:tcW w:w="2240" w:type="dxa"/>
            <w:gridSpan w:val="2"/>
            <w:noWrap w:val="0"/>
            <w:vAlign w:val="center"/>
          </w:tcPr>
          <w:p>
            <w:pPr>
              <w:jc w:val="center"/>
              <w:rPr>
                <w:rFonts w:hint="eastAsia" w:ascii="仿宋" w:hAnsi="仿宋" w:eastAsia="仿宋" w:cs="华文宋体"/>
                <w:bCs/>
                <w:color w:val="000000"/>
              </w:rPr>
            </w:pPr>
          </w:p>
        </w:tc>
        <w:tc>
          <w:tcPr>
            <w:tcW w:w="1721" w:type="dxa"/>
            <w:gridSpan w:val="2"/>
            <w:vMerge w:val="continue"/>
            <w:noWrap w:val="0"/>
            <w:vAlign w:val="center"/>
          </w:tcPr>
          <w:p>
            <w:pPr>
              <w:jc w:val="center"/>
              <w:rPr>
                <w:rFonts w:hint="eastAsia" w:ascii="仿宋" w:hAnsi="仿宋" w:eastAsia="仿宋" w:cs="华文宋体"/>
                <w:bCs/>
                <w:color w:val="000000"/>
              </w:rPr>
            </w:pPr>
          </w:p>
        </w:tc>
        <w:tc>
          <w:tcPr>
            <w:tcW w:w="1719" w:type="dxa"/>
            <w:gridSpan w:val="3"/>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高级职称人员</w:t>
            </w:r>
          </w:p>
        </w:tc>
        <w:tc>
          <w:tcPr>
            <w:tcW w:w="1721" w:type="dxa"/>
            <w:gridSpan w:val="3"/>
            <w:noWrap w:val="0"/>
            <w:vAlign w:val="center"/>
          </w:tcPr>
          <w:p>
            <w:pPr>
              <w:jc w:val="center"/>
              <w:rPr>
                <w:rFonts w:hint="eastAsia" w:ascii="仿宋" w:hAnsi="仿宋" w:eastAsia="仿宋" w:cs="华文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999" w:type="dxa"/>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注册资金</w:t>
            </w:r>
          </w:p>
        </w:tc>
        <w:tc>
          <w:tcPr>
            <w:tcW w:w="2240" w:type="dxa"/>
            <w:gridSpan w:val="2"/>
            <w:noWrap w:val="0"/>
            <w:vAlign w:val="center"/>
          </w:tcPr>
          <w:p>
            <w:pPr>
              <w:jc w:val="center"/>
              <w:rPr>
                <w:rFonts w:hint="eastAsia" w:ascii="仿宋" w:hAnsi="仿宋" w:eastAsia="仿宋" w:cs="华文宋体"/>
                <w:bCs/>
                <w:color w:val="000000"/>
              </w:rPr>
            </w:pPr>
          </w:p>
        </w:tc>
        <w:tc>
          <w:tcPr>
            <w:tcW w:w="1721" w:type="dxa"/>
            <w:gridSpan w:val="2"/>
            <w:vMerge w:val="continue"/>
            <w:noWrap w:val="0"/>
            <w:vAlign w:val="center"/>
          </w:tcPr>
          <w:p>
            <w:pPr>
              <w:jc w:val="center"/>
              <w:rPr>
                <w:rFonts w:hint="eastAsia" w:ascii="仿宋" w:hAnsi="仿宋" w:eastAsia="仿宋" w:cs="华文宋体"/>
                <w:bCs/>
                <w:color w:val="000000"/>
              </w:rPr>
            </w:pPr>
          </w:p>
        </w:tc>
        <w:tc>
          <w:tcPr>
            <w:tcW w:w="1719" w:type="dxa"/>
            <w:gridSpan w:val="3"/>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中级职称人员</w:t>
            </w:r>
          </w:p>
        </w:tc>
        <w:tc>
          <w:tcPr>
            <w:tcW w:w="1721" w:type="dxa"/>
            <w:gridSpan w:val="3"/>
            <w:noWrap w:val="0"/>
            <w:vAlign w:val="center"/>
          </w:tcPr>
          <w:p>
            <w:pPr>
              <w:jc w:val="center"/>
              <w:rPr>
                <w:rFonts w:hint="eastAsia" w:ascii="仿宋" w:hAnsi="仿宋" w:eastAsia="仿宋" w:cs="华文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999" w:type="dxa"/>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开户银行</w:t>
            </w:r>
          </w:p>
        </w:tc>
        <w:tc>
          <w:tcPr>
            <w:tcW w:w="2240" w:type="dxa"/>
            <w:gridSpan w:val="2"/>
            <w:noWrap w:val="0"/>
            <w:vAlign w:val="center"/>
          </w:tcPr>
          <w:p>
            <w:pPr>
              <w:jc w:val="center"/>
              <w:rPr>
                <w:rFonts w:hint="eastAsia" w:ascii="仿宋" w:hAnsi="仿宋" w:eastAsia="仿宋" w:cs="华文宋体"/>
                <w:bCs/>
                <w:color w:val="000000"/>
              </w:rPr>
            </w:pPr>
          </w:p>
        </w:tc>
        <w:tc>
          <w:tcPr>
            <w:tcW w:w="1721" w:type="dxa"/>
            <w:gridSpan w:val="2"/>
            <w:vMerge w:val="continue"/>
            <w:noWrap w:val="0"/>
            <w:vAlign w:val="center"/>
          </w:tcPr>
          <w:p>
            <w:pPr>
              <w:jc w:val="center"/>
              <w:rPr>
                <w:rFonts w:hint="eastAsia" w:ascii="仿宋" w:hAnsi="仿宋" w:eastAsia="仿宋" w:cs="华文宋体"/>
                <w:bCs/>
                <w:color w:val="000000"/>
              </w:rPr>
            </w:pPr>
          </w:p>
        </w:tc>
        <w:tc>
          <w:tcPr>
            <w:tcW w:w="1719" w:type="dxa"/>
            <w:gridSpan w:val="3"/>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初级职称人员</w:t>
            </w:r>
          </w:p>
        </w:tc>
        <w:tc>
          <w:tcPr>
            <w:tcW w:w="1721" w:type="dxa"/>
            <w:gridSpan w:val="3"/>
            <w:noWrap w:val="0"/>
            <w:vAlign w:val="center"/>
          </w:tcPr>
          <w:p>
            <w:pPr>
              <w:jc w:val="center"/>
              <w:rPr>
                <w:rFonts w:hint="eastAsia" w:ascii="仿宋" w:hAnsi="仿宋" w:eastAsia="仿宋" w:cs="华文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999" w:type="dxa"/>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账号</w:t>
            </w:r>
          </w:p>
        </w:tc>
        <w:tc>
          <w:tcPr>
            <w:tcW w:w="2240" w:type="dxa"/>
            <w:gridSpan w:val="2"/>
            <w:noWrap w:val="0"/>
            <w:vAlign w:val="center"/>
          </w:tcPr>
          <w:p>
            <w:pPr>
              <w:jc w:val="center"/>
              <w:rPr>
                <w:rFonts w:hint="eastAsia" w:ascii="仿宋" w:hAnsi="仿宋" w:eastAsia="仿宋" w:cs="华文宋体"/>
                <w:bCs/>
                <w:color w:val="000000"/>
              </w:rPr>
            </w:pPr>
          </w:p>
        </w:tc>
        <w:tc>
          <w:tcPr>
            <w:tcW w:w="1721" w:type="dxa"/>
            <w:gridSpan w:val="2"/>
            <w:vMerge w:val="continue"/>
            <w:noWrap w:val="0"/>
            <w:vAlign w:val="center"/>
          </w:tcPr>
          <w:p>
            <w:pPr>
              <w:jc w:val="center"/>
              <w:rPr>
                <w:rFonts w:hint="eastAsia" w:ascii="仿宋" w:hAnsi="仿宋" w:eastAsia="仿宋" w:cs="华文宋体"/>
                <w:bCs/>
                <w:color w:val="000000"/>
              </w:rPr>
            </w:pPr>
          </w:p>
        </w:tc>
        <w:tc>
          <w:tcPr>
            <w:tcW w:w="1719" w:type="dxa"/>
            <w:gridSpan w:val="3"/>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技工</w:t>
            </w:r>
          </w:p>
        </w:tc>
        <w:tc>
          <w:tcPr>
            <w:tcW w:w="1721" w:type="dxa"/>
            <w:gridSpan w:val="3"/>
            <w:noWrap w:val="0"/>
            <w:vAlign w:val="center"/>
          </w:tcPr>
          <w:p>
            <w:pPr>
              <w:jc w:val="center"/>
              <w:rPr>
                <w:rFonts w:hint="eastAsia" w:ascii="仿宋" w:hAnsi="仿宋" w:eastAsia="仿宋" w:cs="华文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1999" w:type="dxa"/>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经营范围</w:t>
            </w:r>
          </w:p>
        </w:tc>
        <w:tc>
          <w:tcPr>
            <w:tcW w:w="7401" w:type="dxa"/>
            <w:gridSpan w:val="10"/>
            <w:noWrap w:val="0"/>
            <w:vAlign w:val="center"/>
          </w:tcPr>
          <w:p>
            <w:pPr>
              <w:jc w:val="center"/>
              <w:rPr>
                <w:rFonts w:hint="eastAsia" w:ascii="仿宋" w:hAnsi="仿宋" w:eastAsia="仿宋" w:cs="华文宋体"/>
                <w:bCs/>
                <w:color w:val="000000"/>
              </w:rPr>
            </w:pPr>
            <w:r>
              <w:rPr>
                <w:rFonts w:hint="eastAsia" w:ascii="仿宋" w:hAnsi="仿宋" w:eastAsia="仿宋"/>
              </w:rPr>
              <w:t>（如有，应当详细列明投资参股企业名称、投资参股份额、业务范围等）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999" w:type="dxa"/>
            <w:noWrap w:val="0"/>
            <w:vAlign w:val="center"/>
          </w:tcPr>
          <w:p>
            <w:pPr>
              <w:jc w:val="center"/>
              <w:rPr>
                <w:rFonts w:hint="eastAsia" w:ascii="仿宋" w:hAnsi="仿宋" w:eastAsia="仿宋" w:cs="华文宋体"/>
                <w:bCs/>
                <w:color w:val="000000"/>
              </w:rPr>
            </w:pPr>
            <w:r>
              <w:rPr>
                <w:rFonts w:hint="eastAsia" w:ascii="仿宋" w:hAnsi="仿宋" w:eastAsia="仿宋" w:cs="华文宋体"/>
                <w:bCs/>
                <w:color w:val="000000"/>
              </w:rPr>
              <w:t>备注</w:t>
            </w:r>
          </w:p>
        </w:tc>
        <w:tc>
          <w:tcPr>
            <w:tcW w:w="7401" w:type="dxa"/>
            <w:gridSpan w:val="10"/>
            <w:noWrap w:val="0"/>
            <w:vAlign w:val="center"/>
          </w:tcPr>
          <w:p>
            <w:pPr>
              <w:jc w:val="center"/>
              <w:rPr>
                <w:rFonts w:hint="eastAsia" w:ascii="仿宋" w:hAnsi="仿宋" w:eastAsia="仿宋" w:cs="华文宋体"/>
                <w:bCs/>
                <w:color w:val="000000"/>
              </w:rPr>
            </w:pPr>
          </w:p>
        </w:tc>
      </w:tr>
    </w:tbl>
    <w:p>
      <w:pPr>
        <w:adjustRightInd w:val="0"/>
        <w:spacing w:line="400" w:lineRule="exact"/>
        <w:rPr>
          <w:rFonts w:hint="eastAsia" w:ascii="仿宋" w:hAnsi="仿宋" w:eastAsia="仿宋" w:cs="华文宋体"/>
          <w:color w:val="000000"/>
        </w:rPr>
      </w:pPr>
    </w:p>
    <w:p>
      <w:pPr>
        <w:adjustRightInd w:val="0"/>
        <w:snapToGrid w:val="0"/>
        <w:spacing w:line="276" w:lineRule="auto"/>
        <w:rPr>
          <w:rFonts w:hint="eastAsia" w:ascii="仿宋" w:hAnsi="仿宋" w:eastAsia="仿宋" w:cs="华文宋体"/>
          <w:color w:val="000000"/>
        </w:rPr>
      </w:pPr>
      <w:r>
        <w:rPr>
          <w:rFonts w:hint="eastAsia" w:ascii="仿宋" w:hAnsi="仿宋" w:eastAsia="仿宋" w:cs="华文宋体"/>
          <w:color w:val="000000"/>
        </w:rPr>
        <w:t>供应商名称：</w:t>
      </w:r>
      <w:r>
        <w:rPr>
          <w:rFonts w:hint="eastAsia" w:ascii="仿宋" w:hAnsi="仿宋" w:eastAsia="仿宋" w:cs="华文宋体"/>
          <w:color w:val="000000"/>
          <w:u w:val="single"/>
        </w:rPr>
        <w:t xml:space="preserve">                  </w:t>
      </w:r>
      <w:r>
        <w:rPr>
          <w:rFonts w:hint="eastAsia" w:ascii="仿宋" w:hAnsi="仿宋" w:eastAsia="仿宋" w:cs="华文宋体"/>
          <w:color w:val="000000"/>
        </w:rPr>
        <w:t>（盖单位公章）</w:t>
      </w:r>
    </w:p>
    <w:p>
      <w:pPr>
        <w:snapToGrid w:val="0"/>
        <w:spacing w:line="276" w:lineRule="auto"/>
        <w:rPr>
          <w:rFonts w:hint="eastAsia" w:ascii="仿宋" w:hAnsi="仿宋" w:eastAsia="仿宋" w:cs="华文宋体"/>
          <w:color w:val="000000"/>
          <w:u w:val="single"/>
        </w:rPr>
      </w:pPr>
      <w:r>
        <w:rPr>
          <w:rFonts w:hint="eastAsia" w:ascii="仿宋" w:hAnsi="仿宋" w:eastAsia="仿宋" w:cs="华文宋体"/>
          <w:color w:val="000000"/>
        </w:rPr>
        <w:t>法定代表人或授权代表（签字或加盖个人名章）：</w:t>
      </w:r>
      <w:r>
        <w:rPr>
          <w:rFonts w:hint="eastAsia" w:ascii="仿宋" w:hAnsi="仿宋" w:eastAsia="仿宋" w:cs="华文宋体"/>
          <w:color w:val="000000"/>
          <w:u w:val="single"/>
        </w:rPr>
        <w:t xml:space="preserve">          </w:t>
      </w:r>
    </w:p>
    <w:p>
      <w:pPr>
        <w:pStyle w:val="2"/>
        <w:snapToGrid w:val="0"/>
        <w:spacing w:after="0" w:line="276" w:lineRule="auto"/>
        <w:rPr>
          <w:rFonts w:ascii="仿宋" w:hAnsi="仿宋" w:eastAsia="仿宋"/>
        </w:rPr>
      </w:pPr>
      <w:r>
        <w:rPr>
          <w:rFonts w:hint="eastAsia" w:ascii="仿宋" w:hAnsi="仿宋" w:eastAsia="仿宋" w:cs="华文宋体"/>
          <w:color w:val="000000"/>
        </w:rPr>
        <w:t>日期：</w:t>
      </w:r>
    </w:p>
    <w:p>
      <w:pPr>
        <w:pStyle w:val="4"/>
        <w:bidi w:val="0"/>
        <w:rPr>
          <w:rFonts w:hint="eastAsia"/>
        </w:rPr>
      </w:pPr>
      <w:bookmarkStart w:id="24" w:name="_Toc15948"/>
      <w:r>
        <w:rPr>
          <w:rFonts w:hint="eastAsia"/>
        </w:rPr>
        <w:t>七、服务要求应答表</w:t>
      </w:r>
      <w:bookmarkEnd w:id="24"/>
    </w:p>
    <w:tbl>
      <w:tblPr>
        <w:tblStyle w:val="24"/>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3387"/>
        <w:gridCol w:w="2835"/>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894" w:type="dxa"/>
            <w:noWrap w:val="0"/>
            <w:vAlign w:val="center"/>
          </w:tcPr>
          <w:p>
            <w:pPr>
              <w:jc w:val="center"/>
              <w:rPr>
                <w:rFonts w:hint="eastAsia" w:ascii="仿宋" w:hAnsi="仿宋" w:eastAsia="仿宋" w:cs="华文宋体"/>
                <w:color w:val="000000"/>
              </w:rPr>
            </w:pPr>
            <w:r>
              <w:rPr>
                <w:rFonts w:hint="eastAsia" w:ascii="仿宋" w:hAnsi="仿宋" w:eastAsia="仿宋" w:cs="华文宋体"/>
                <w:color w:val="000000"/>
              </w:rPr>
              <w:t>序号</w:t>
            </w:r>
          </w:p>
        </w:tc>
        <w:tc>
          <w:tcPr>
            <w:tcW w:w="3387" w:type="dxa"/>
            <w:noWrap w:val="0"/>
            <w:vAlign w:val="center"/>
          </w:tcPr>
          <w:p>
            <w:pPr>
              <w:jc w:val="center"/>
              <w:rPr>
                <w:rFonts w:hint="eastAsia" w:ascii="仿宋" w:hAnsi="仿宋" w:eastAsia="仿宋" w:cs="华文宋体"/>
                <w:color w:val="000000"/>
              </w:rPr>
            </w:pPr>
            <w:r>
              <w:rPr>
                <w:rFonts w:hint="eastAsia" w:ascii="仿宋" w:hAnsi="仿宋" w:eastAsia="仿宋" w:cs="华文宋体"/>
                <w:color w:val="000000"/>
              </w:rPr>
              <w:t>磋商文件要求</w:t>
            </w:r>
          </w:p>
        </w:tc>
        <w:tc>
          <w:tcPr>
            <w:tcW w:w="2835" w:type="dxa"/>
            <w:noWrap w:val="0"/>
            <w:vAlign w:val="center"/>
          </w:tcPr>
          <w:p>
            <w:pPr>
              <w:jc w:val="center"/>
              <w:rPr>
                <w:rFonts w:hint="eastAsia" w:ascii="仿宋" w:hAnsi="仿宋" w:eastAsia="仿宋" w:cs="华文宋体"/>
                <w:color w:val="000000"/>
              </w:rPr>
            </w:pPr>
            <w:r>
              <w:rPr>
                <w:rFonts w:hint="eastAsia" w:ascii="仿宋" w:hAnsi="仿宋" w:eastAsia="仿宋" w:cs="华文宋体"/>
                <w:color w:val="000000"/>
              </w:rPr>
              <w:t>响应文件响应</w:t>
            </w:r>
          </w:p>
        </w:tc>
        <w:tc>
          <w:tcPr>
            <w:tcW w:w="1624" w:type="dxa"/>
            <w:noWrap w:val="0"/>
            <w:vAlign w:val="center"/>
          </w:tcPr>
          <w:p>
            <w:pPr>
              <w:jc w:val="center"/>
              <w:rPr>
                <w:rFonts w:hint="eastAsia" w:ascii="仿宋" w:hAnsi="仿宋" w:eastAsia="仿宋" w:cs="华文宋体"/>
                <w:color w:val="000000"/>
              </w:rPr>
            </w:pPr>
            <w:r>
              <w:rPr>
                <w:rFonts w:hint="eastAsia" w:ascii="仿宋" w:hAnsi="仿宋" w:eastAsia="仿宋" w:cs="华文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894" w:type="dxa"/>
            <w:noWrap w:val="0"/>
            <w:vAlign w:val="top"/>
          </w:tcPr>
          <w:p>
            <w:pPr>
              <w:jc w:val="center"/>
              <w:rPr>
                <w:rFonts w:hint="eastAsia" w:ascii="仿宋" w:hAnsi="仿宋" w:eastAsia="仿宋" w:cs="华文宋体"/>
                <w:color w:val="000000"/>
              </w:rPr>
            </w:pPr>
          </w:p>
        </w:tc>
        <w:tc>
          <w:tcPr>
            <w:tcW w:w="3387" w:type="dxa"/>
            <w:noWrap w:val="0"/>
            <w:vAlign w:val="top"/>
          </w:tcPr>
          <w:p>
            <w:pPr>
              <w:jc w:val="center"/>
              <w:rPr>
                <w:rFonts w:hint="eastAsia" w:ascii="仿宋" w:hAnsi="仿宋" w:eastAsia="仿宋" w:cs="华文宋体"/>
                <w:color w:val="000000"/>
              </w:rPr>
            </w:pPr>
          </w:p>
        </w:tc>
        <w:tc>
          <w:tcPr>
            <w:tcW w:w="2835" w:type="dxa"/>
            <w:noWrap w:val="0"/>
            <w:vAlign w:val="top"/>
          </w:tcPr>
          <w:p>
            <w:pPr>
              <w:jc w:val="center"/>
              <w:rPr>
                <w:rFonts w:hint="eastAsia" w:ascii="仿宋" w:hAnsi="仿宋" w:eastAsia="仿宋" w:cs="华文宋体"/>
                <w:color w:val="000000"/>
              </w:rPr>
            </w:pPr>
          </w:p>
        </w:tc>
        <w:tc>
          <w:tcPr>
            <w:tcW w:w="1624" w:type="dxa"/>
            <w:noWrap w:val="0"/>
            <w:vAlign w:val="top"/>
          </w:tcPr>
          <w:p>
            <w:pPr>
              <w:jc w:val="center"/>
              <w:rPr>
                <w:rFonts w:hint="eastAsia" w:ascii="仿宋" w:hAnsi="仿宋" w:eastAsia="仿宋" w:cs="华文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894" w:type="dxa"/>
            <w:noWrap w:val="0"/>
            <w:vAlign w:val="top"/>
          </w:tcPr>
          <w:p>
            <w:pPr>
              <w:jc w:val="center"/>
              <w:rPr>
                <w:rFonts w:hint="eastAsia" w:ascii="仿宋" w:hAnsi="仿宋" w:eastAsia="仿宋" w:cs="华文宋体"/>
                <w:color w:val="000000"/>
              </w:rPr>
            </w:pPr>
          </w:p>
        </w:tc>
        <w:tc>
          <w:tcPr>
            <w:tcW w:w="3387" w:type="dxa"/>
            <w:noWrap w:val="0"/>
            <w:vAlign w:val="top"/>
          </w:tcPr>
          <w:p>
            <w:pPr>
              <w:jc w:val="center"/>
              <w:rPr>
                <w:rFonts w:hint="eastAsia" w:ascii="仿宋" w:hAnsi="仿宋" w:eastAsia="仿宋" w:cs="华文宋体"/>
                <w:color w:val="000000"/>
              </w:rPr>
            </w:pPr>
          </w:p>
        </w:tc>
        <w:tc>
          <w:tcPr>
            <w:tcW w:w="2835" w:type="dxa"/>
            <w:noWrap w:val="0"/>
            <w:vAlign w:val="top"/>
          </w:tcPr>
          <w:p>
            <w:pPr>
              <w:jc w:val="center"/>
              <w:rPr>
                <w:rFonts w:hint="eastAsia" w:ascii="仿宋" w:hAnsi="仿宋" w:eastAsia="仿宋" w:cs="华文宋体"/>
                <w:color w:val="000000"/>
              </w:rPr>
            </w:pPr>
          </w:p>
        </w:tc>
        <w:tc>
          <w:tcPr>
            <w:tcW w:w="1624" w:type="dxa"/>
            <w:noWrap w:val="0"/>
            <w:vAlign w:val="top"/>
          </w:tcPr>
          <w:p>
            <w:pPr>
              <w:jc w:val="center"/>
              <w:rPr>
                <w:rFonts w:hint="eastAsia" w:ascii="仿宋" w:hAnsi="仿宋" w:eastAsia="仿宋" w:cs="华文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894" w:type="dxa"/>
            <w:noWrap w:val="0"/>
            <w:vAlign w:val="top"/>
          </w:tcPr>
          <w:p>
            <w:pPr>
              <w:jc w:val="center"/>
              <w:rPr>
                <w:rFonts w:hint="eastAsia" w:ascii="仿宋" w:hAnsi="仿宋" w:eastAsia="仿宋" w:cs="华文宋体"/>
                <w:color w:val="000000"/>
              </w:rPr>
            </w:pPr>
          </w:p>
        </w:tc>
        <w:tc>
          <w:tcPr>
            <w:tcW w:w="3387" w:type="dxa"/>
            <w:noWrap w:val="0"/>
            <w:vAlign w:val="top"/>
          </w:tcPr>
          <w:p>
            <w:pPr>
              <w:jc w:val="center"/>
              <w:rPr>
                <w:rFonts w:hint="eastAsia" w:ascii="仿宋" w:hAnsi="仿宋" w:eastAsia="仿宋" w:cs="华文宋体"/>
                <w:color w:val="000000"/>
              </w:rPr>
            </w:pPr>
          </w:p>
        </w:tc>
        <w:tc>
          <w:tcPr>
            <w:tcW w:w="2835" w:type="dxa"/>
            <w:noWrap w:val="0"/>
            <w:vAlign w:val="top"/>
          </w:tcPr>
          <w:p>
            <w:pPr>
              <w:jc w:val="center"/>
              <w:rPr>
                <w:rFonts w:hint="eastAsia" w:ascii="仿宋" w:hAnsi="仿宋" w:eastAsia="仿宋" w:cs="华文宋体"/>
                <w:color w:val="000000"/>
              </w:rPr>
            </w:pPr>
          </w:p>
        </w:tc>
        <w:tc>
          <w:tcPr>
            <w:tcW w:w="1624" w:type="dxa"/>
            <w:noWrap w:val="0"/>
            <w:vAlign w:val="top"/>
          </w:tcPr>
          <w:p>
            <w:pPr>
              <w:jc w:val="center"/>
              <w:rPr>
                <w:rFonts w:hint="eastAsia" w:ascii="仿宋" w:hAnsi="仿宋" w:eastAsia="仿宋" w:cs="华文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jc w:val="center"/>
        </w:trPr>
        <w:tc>
          <w:tcPr>
            <w:tcW w:w="894" w:type="dxa"/>
            <w:noWrap w:val="0"/>
            <w:vAlign w:val="top"/>
          </w:tcPr>
          <w:p>
            <w:pPr>
              <w:jc w:val="center"/>
              <w:rPr>
                <w:rFonts w:hint="eastAsia" w:ascii="仿宋" w:hAnsi="仿宋" w:eastAsia="仿宋" w:cs="华文宋体"/>
                <w:color w:val="000000"/>
              </w:rPr>
            </w:pPr>
          </w:p>
        </w:tc>
        <w:tc>
          <w:tcPr>
            <w:tcW w:w="3387" w:type="dxa"/>
            <w:noWrap w:val="0"/>
            <w:vAlign w:val="top"/>
          </w:tcPr>
          <w:p>
            <w:pPr>
              <w:jc w:val="center"/>
              <w:rPr>
                <w:rFonts w:hint="eastAsia" w:ascii="仿宋" w:hAnsi="仿宋" w:eastAsia="仿宋" w:cs="华文宋体"/>
                <w:color w:val="000000"/>
              </w:rPr>
            </w:pPr>
          </w:p>
        </w:tc>
        <w:tc>
          <w:tcPr>
            <w:tcW w:w="2835" w:type="dxa"/>
            <w:noWrap w:val="0"/>
            <w:vAlign w:val="top"/>
          </w:tcPr>
          <w:p>
            <w:pPr>
              <w:jc w:val="center"/>
              <w:rPr>
                <w:rFonts w:hint="eastAsia" w:ascii="仿宋" w:hAnsi="仿宋" w:eastAsia="仿宋" w:cs="华文宋体"/>
                <w:color w:val="000000"/>
              </w:rPr>
            </w:pPr>
          </w:p>
        </w:tc>
        <w:tc>
          <w:tcPr>
            <w:tcW w:w="1624" w:type="dxa"/>
            <w:noWrap w:val="0"/>
            <w:vAlign w:val="top"/>
          </w:tcPr>
          <w:p>
            <w:pPr>
              <w:jc w:val="center"/>
              <w:rPr>
                <w:rFonts w:hint="eastAsia" w:ascii="仿宋" w:hAnsi="仿宋" w:eastAsia="仿宋" w:cs="华文宋体"/>
                <w:color w:val="000000"/>
              </w:rPr>
            </w:pPr>
          </w:p>
        </w:tc>
      </w:tr>
    </w:tbl>
    <w:p>
      <w:pPr>
        <w:snapToGrid w:val="0"/>
        <w:ind w:firstLine="420" w:firstLineChars="200"/>
        <w:rPr>
          <w:rFonts w:hint="eastAsia" w:ascii="仿宋" w:hAnsi="仿宋" w:eastAsia="仿宋" w:cs="华文宋体"/>
          <w:b/>
          <w:color w:val="000000"/>
        </w:rPr>
      </w:pPr>
      <w:r>
        <w:rPr>
          <w:rFonts w:hint="eastAsia" w:ascii="仿宋" w:hAnsi="仿宋" w:eastAsia="仿宋" w:cs="华文宋体"/>
          <w:color w:val="000000"/>
        </w:rPr>
        <w:t>注：供应商必须根据磋商文件第四章 服务要求据实逐条填写，不得虚假响应，虚假响应的，其响应文件无效并按规定追究其相关责任。</w:t>
      </w:r>
    </w:p>
    <w:p>
      <w:pPr>
        <w:spacing w:line="400" w:lineRule="exact"/>
        <w:rPr>
          <w:rFonts w:hint="eastAsia" w:ascii="仿宋" w:hAnsi="仿宋" w:eastAsia="仿宋" w:cs="华文宋体"/>
          <w:color w:val="339966"/>
        </w:rPr>
      </w:pPr>
    </w:p>
    <w:p>
      <w:pPr>
        <w:adjustRightInd w:val="0"/>
        <w:snapToGrid w:val="0"/>
        <w:spacing w:line="360" w:lineRule="auto"/>
        <w:ind w:firstLine="525" w:firstLineChars="250"/>
        <w:rPr>
          <w:rFonts w:hint="eastAsia" w:ascii="仿宋" w:hAnsi="仿宋" w:eastAsia="仿宋" w:cs="华文宋体"/>
          <w:color w:val="000000"/>
        </w:rPr>
      </w:pPr>
      <w:r>
        <w:rPr>
          <w:rFonts w:hint="eastAsia" w:ascii="仿宋" w:hAnsi="仿宋" w:eastAsia="仿宋" w:cs="华文宋体"/>
          <w:color w:val="000000"/>
        </w:rPr>
        <w:t>供应商名称：</w:t>
      </w:r>
      <w:r>
        <w:rPr>
          <w:rFonts w:hint="eastAsia" w:ascii="仿宋" w:hAnsi="仿宋" w:eastAsia="仿宋" w:cs="华文宋体"/>
          <w:color w:val="000000"/>
          <w:u w:val="single"/>
        </w:rPr>
        <w:t xml:space="preserve">                  </w:t>
      </w:r>
      <w:r>
        <w:rPr>
          <w:rFonts w:hint="eastAsia" w:ascii="仿宋" w:hAnsi="仿宋" w:eastAsia="仿宋" w:cs="华文宋体"/>
          <w:color w:val="000000"/>
        </w:rPr>
        <w:t>（盖单位公章）</w:t>
      </w:r>
    </w:p>
    <w:p>
      <w:pPr>
        <w:snapToGrid w:val="0"/>
        <w:spacing w:line="360" w:lineRule="auto"/>
        <w:ind w:firstLine="539" w:firstLineChars="257"/>
        <w:rPr>
          <w:rFonts w:hint="eastAsia" w:ascii="仿宋" w:hAnsi="仿宋" w:eastAsia="仿宋" w:cs="华文宋体"/>
          <w:color w:val="000000"/>
          <w:u w:val="single"/>
        </w:rPr>
      </w:pPr>
      <w:r>
        <w:rPr>
          <w:rFonts w:hint="eastAsia" w:ascii="仿宋" w:hAnsi="仿宋" w:eastAsia="仿宋" w:cs="华文宋体"/>
          <w:color w:val="000000"/>
        </w:rPr>
        <w:t>法定代表人或授权代表（签字或加盖个人名章）：</w:t>
      </w:r>
      <w:r>
        <w:rPr>
          <w:rFonts w:hint="eastAsia" w:ascii="仿宋" w:hAnsi="仿宋" w:eastAsia="仿宋" w:cs="华文宋体"/>
          <w:color w:val="000000"/>
          <w:u w:val="single"/>
        </w:rPr>
        <w:t xml:space="preserve">          </w:t>
      </w:r>
    </w:p>
    <w:p>
      <w:pPr>
        <w:snapToGrid w:val="0"/>
        <w:spacing w:line="360" w:lineRule="auto"/>
        <w:ind w:firstLine="539" w:firstLineChars="257"/>
        <w:rPr>
          <w:rFonts w:hint="eastAsia" w:ascii="仿宋" w:hAnsi="仿宋" w:eastAsia="仿宋" w:cs="华文宋体"/>
          <w:color w:val="000000"/>
        </w:rPr>
      </w:pPr>
      <w:r>
        <w:rPr>
          <w:rFonts w:hint="eastAsia" w:ascii="仿宋" w:hAnsi="仿宋" w:eastAsia="仿宋" w:cs="华文宋体"/>
          <w:color w:val="000000"/>
        </w:rPr>
        <w:t xml:space="preserve">日期： </w:t>
      </w:r>
    </w:p>
    <w:p>
      <w:pPr>
        <w:pStyle w:val="12"/>
        <w:snapToGrid w:val="0"/>
        <w:spacing w:line="440" w:lineRule="exact"/>
        <w:rPr>
          <w:rFonts w:ascii="仿宋" w:hAnsi="仿宋" w:eastAsia="仿宋" w:cs="华文宋体"/>
          <w:sz w:val="28"/>
          <w:szCs w:val="28"/>
        </w:rPr>
      </w:pPr>
    </w:p>
    <w:p>
      <w:pPr>
        <w:pStyle w:val="3"/>
        <w:bidi w:val="0"/>
        <w:rPr>
          <w:rFonts w:hint="eastAsia"/>
        </w:rPr>
      </w:pPr>
      <w:bookmarkStart w:id="25" w:name="_Toc5074"/>
      <w:bookmarkStart w:id="26" w:name="_Toc24796821"/>
      <w:r>
        <w:rPr>
          <w:rFonts w:hint="eastAsia"/>
        </w:rPr>
        <w:t>第七章  协议草案条款</w:t>
      </w:r>
      <w:bookmarkEnd w:id="25"/>
      <w:bookmarkEnd w:id="26"/>
    </w:p>
    <w:p>
      <w:pPr>
        <w:pStyle w:val="5"/>
        <w:widowControl/>
        <w:shd w:val="clear" w:color="auto" w:fill="FFFFFF"/>
        <w:tabs>
          <w:tab w:val="left" w:pos="900"/>
        </w:tabs>
        <w:adjustRightInd w:val="0"/>
        <w:snapToGrid w:val="0"/>
        <w:spacing w:before="0" w:after="0" w:line="312" w:lineRule="auto"/>
        <w:ind w:left="0" w:firstLine="0"/>
        <w:rPr>
          <w:rFonts w:ascii="仿宋" w:hAnsi="仿宋" w:eastAsia="仿宋" w:cs="华文仿宋"/>
          <w:sz w:val="24"/>
          <w:szCs w:val="24"/>
          <w:shd w:val="clear" w:color="auto" w:fill="FFFFFF"/>
        </w:rPr>
      </w:pPr>
      <w:r>
        <w:rPr>
          <w:rFonts w:ascii="仿宋" w:hAnsi="仿宋" w:eastAsia="仿宋" w:cs="华文仿宋"/>
          <w:sz w:val="24"/>
          <w:szCs w:val="24"/>
          <w:shd w:val="clear" w:color="auto" w:fill="FFFFFF"/>
        </w:rPr>
        <w:t>委托方(采购人,以下简称甲方)：XXXXXXX</w:t>
      </w:r>
    </w:p>
    <w:p>
      <w:pPr>
        <w:pStyle w:val="5"/>
        <w:widowControl/>
        <w:shd w:val="clear" w:color="auto" w:fill="FFFFFF"/>
        <w:tabs>
          <w:tab w:val="left" w:pos="900"/>
        </w:tabs>
        <w:adjustRightInd w:val="0"/>
        <w:snapToGrid w:val="0"/>
        <w:spacing w:before="0" w:after="0" w:line="312" w:lineRule="auto"/>
        <w:ind w:left="0" w:firstLine="0"/>
        <w:rPr>
          <w:rFonts w:ascii="仿宋" w:hAnsi="仿宋" w:eastAsia="仿宋" w:cs="华文仿宋"/>
          <w:sz w:val="24"/>
          <w:szCs w:val="24"/>
          <w:shd w:val="clear" w:color="auto" w:fill="FFFFFF"/>
        </w:rPr>
      </w:pPr>
      <w:r>
        <w:rPr>
          <w:rFonts w:ascii="仿宋" w:hAnsi="仿宋" w:eastAsia="仿宋" w:cs="华文仿宋"/>
          <w:sz w:val="24"/>
          <w:szCs w:val="24"/>
          <w:shd w:val="clear" w:color="auto" w:fill="FFFFFF"/>
        </w:rPr>
        <w:t>受托方(社会代理机构,以下简称乙方)：XXXXXXX</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根据《中华人民共和国政府采购法》《中华人民共和国政府采购法实施条例》《中华人民共和国民法典》等相关法律法规的规定，乙方接受甲方的委托，按照甲方的采购需求、采购实施计划以及政府采购相关法律、法规及规定的程序，组织政府采购活动。为确保相关采购项目的顺利实施，经甲乙双方协商一致达成如下协议:</w:t>
      </w:r>
    </w:p>
    <w:p>
      <w:pPr>
        <w:pStyle w:val="5"/>
        <w:widowControl/>
        <w:shd w:val="clear" w:color="auto" w:fill="FFFFFF"/>
        <w:tabs>
          <w:tab w:val="left" w:pos="900"/>
        </w:tabs>
        <w:adjustRightInd w:val="0"/>
        <w:snapToGrid w:val="0"/>
        <w:spacing w:line="312" w:lineRule="auto"/>
        <w:ind w:left="0" w:firstLine="0"/>
        <w:rPr>
          <w:rFonts w:ascii="仿宋" w:hAnsi="仿宋" w:eastAsia="仿宋" w:cs="华文仿宋"/>
          <w:sz w:val="24"/>
          <w:szCs w:val="24"/>
        </w:rPr>
      </w:pPr>
      <w:r>
        <w:rPr>
          <w:rFonts w:ascii="仿宋" w:hAnsi="仿宋" w:eastAsia="仿宋" w:cs="华文仿宋"/>
          <w:sz w:val="24"/>
          <w:szCs w:val="24"/>
          <w:shd w:val="clear" w:color="auto" w:fill="FFFFFF"/>
        </w:rPr>
        <w:t>第一条 委托代理范围及事项</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甲方委托乙方代理的项目为XXXXXXX（备案号：XXXXXXX,预算金额XXXXXXX元。</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对甲方采用公开招标、邀请招标、竞争性谈判、竞争性磋商、单一来源采购、询价以及国务院政府采购监督管理部门认定的其他采购方式所开展的政府采购项目，乙方在甲方委托范围内代理以下事项：</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一、公告信息发布</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甲方委托乙方按政府采购相关法律的法定程序，依法发布本项目的相关公告，包括但不限于：</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资格预审公告：是</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采购公告：是</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更正公告：是</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中标(成交)公告：是</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终止（废标）公告：是</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其他相关信息：</w:t>
      </w:r>
      <w:r>
        <w:rPr>
          <w:rFonts w:hint="eastAsia" w:ascii="仿宋" w:hAnsi="仿宋" w:eastAsia="仿宋" w:cs="华文仿宋"/>
          <w:color w:val="FF0000"/>
          <w:shd w:val="clear" w:color="auto" w:fill="FFFFFF"/>
        </w:rPr>
        <w:t>否</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二、资格预审：否</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三、资格审查：评审委员会（公开招标项目为采购代理机构（乙方）或采购人（甲方））</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四、编制采购文件：是</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五、甲方委托乙方组建评审委员会（非招标采购，如谈判、磋商、协商、询价小组）：是</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六、询问、质疑回复</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1、采购文件中采购需求的询问、质疑：甲方</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2、除采购需求外的采购文件的询问、质疑：乙方</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3、采购过程、采购结果的询问、质疑：乙方</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七、甲方委托乙方按照《财政部关于进一步加强政府采购采购需求和履约验收管理的指导意见》（财库〔2016〕205号）和《四川省人民政府关于印发〈进一步规范政府采购监管和执行若干规定〉的通知》（川府发〔2018〕14号）规定，依法组织履约验收工作：否</w:t>
      </w:r>
    </w:p>
    <w:p>
      <w:pPr>
        <w:pStyle w:val="5"/>
        <w:widowControl/>
        <w:shd w:val="clear" w:color="auto" w:fill="FFFFFF"/>
        <w:tabs>
          <w:tab w:val="left" w:pos="900"/>
        </w:tabs>
        <w:adjustRightInd w:val="0"/>
        <w:snapToGrid w:val="0"/>
        <w:spacing w:line="312" w:lineRule="auto"/>
        <w:ind w:left="0" w:firstLine="0"/>
        <w:rPr>
          <w:rFonts w:ascii="仿宋" w:hAnsi="仿宋" w:eastAsia="仿宋" w:cs="华文仿宋"/>
          <w:sz w:val="24"/>
          <w:szCs w:val="24"/>
        </w:rPr>
      </w:pPr>
      <w:r>
        <w:rPr>
          <w:rFonts w:ascii="仿宋" w:hAnsi="仿宋" w:eastAsia="仿宋" w:cs="华文仿宋"/>
          <w:sz w:val="24"/>
          <w:szCs w:val="24"/>
          <w:shd w:val="clear" w:color="auto" w:fill="FFFFFF"/>
        </w:rPr>
        <w:t>第二条 委托代理期限</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自本协议生效之日起至项目采购实施完成或满足本协议约定事项时依法解除。</w:t>
      </w:r>
    </w:p>
    <w:p>
      <w:pPr>
        <w:pStyle w:val="5"/>
        <w:widowControl/>
        <w:shd w:val="clear" w:color="auto" w:fill="FFFFFF"/>
        <w:tabs>
          <w:tab w:val="left" w:pos="900"/>
        </w:tabs>
        <w:adjustRightInd w:val="0"/>
        <w:snapToGrid w:val="0"/>
        <w:spacing w:line="312" w:lineRule="auto"/>
        <w:ind w:left="0" w:firstLine="0"/>
        <w:rPr>
          <w:rFonts w:ascii="仿宋" w:hAnsi="仿宋" w:eastAsia="仿宋" w:cs="华文仿宋"/>
          <w:sz w:val="24"/>
          <w:szCs w:val="24"/>
        </w:rPr>
      </w:pPr>
      <w:r>
        <w:rPr>
          <w:rFonts w:ascii="仿宋" w:hAnsi="仿宋" w:eastAsia="仿宋" w:cs="华文仿宋"/>
          <w:sz w:val="24"/>
          <w:szCs w:val="24"/>
          <w:shd w:val="clear" w:color="auto" w:fill="FFFFFF"/>
        </w:rPr>
        <w:t>第三条 采购项目资料</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甲方委托乙方组织实施具体采购项目时，应提供以下资料：</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一、《政府采购实施计划备案表》及采购需求。</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二、其他甲方认为应提供的相关资料。</w:t>
      </w:r>
    </w:p>
    <w:p>
      <w:pPr>
        <w:pStyle w:val="5"/>
        <w:widowControl/>
        <w:shd w:val="clear" w:color="auto" w:fill="FFFFFF"/>
        <w:tabs>
          <w:tab w:val="left" w:pos="900"/>
        </w:tabs>
        <w:adjustRightInd w:val="0"/>
        <w:snapToGrid w:val="0"/>
        <w:spacing w:line="312" w:lineRule="auto"/>
        <w:ind w:left="0" w:firstLine="0"/>
        <w:rPr>
          <w:rFonts w:ascii="仿宋" w:hAnsi="仿宋" w:eastAsia="仿宋" w:cs="华文仿宋"/>
          <w:sz w:val="24"/>
          <w:szCs w:val="24"/>
        </w:rPr>
      </w:pPr>
      <w:r>
        <w:rPr>
          <w:rFonts w:ascii="仿宋" w:hAnsi="仿宋" w:eastAsia="仿宋" w:cs="华文仿宋"/>
          <w:sz w:val="24"/>
          <w:szCs w:val="24"/>
          <w:shd w:val="clear" w:color="auto" w:fill="FFFFFF"/>
        </w:rPr>
        <w:t>第四条 权利和义务</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一、甲方的权利与义务</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（一）甲方经办人及经办人的授权：</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shd w:val="clear" w:color="auto" w:fill="FFFFFF"/>
        </w:rPr>
      </w:pPr>
      <w:r>
        <w:rPr>
          <w:rFonts w:hint="eastAsia" w:ascii="仿宋" w:hAnsi="仿宋" w:eastAsia="仿宋" w:cs="华文仿宋"/>
          <w:shd w:val="clear" w:color="auto" w:fill="FFFFFF"/>
        </w:rPr>
        <w:t xml:space="preserve">1、甲方指定经办人：XXXXXXX，联系电话：XXXXXXX </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2、甲方授权上述经办人有权代表甲方与乙方对接沟通采购过程中的相关事宜。</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（二）甲方委托乙方采购的项目，应确保项目已按程序履行完成事前审批手续，该项目的政府采购预算已编制，采购意向已依规公开，政府采购实施计划已报财政部门备案。</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三）甲方应当根据《政府采购需求管理办法》（财库〔2021〕22号）文件要求提供完整、明确的采购需求，确保采购需求的合法性、合规性、合理性。甲方应保证向乙方提供采购项目相关资料内容的完整、真实、明确，符合相关法律法规要求。</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（四）甲方应根据采购项目的需要，委派相关人员参加标前答疑会，负责解答供应商提出的采购文件中关于技术指标、参数、资格要求、服务要求、评分标准以及采购项目的其他需求等方面的问题。</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五）甲方应委派采购项目的采购人代表参加评审活动，委派监督人员监督评审活动。拟派的采购人代表和监督人应遵守开评标现场的管理制度；监督人应按照政府采购有关规定，依规定履行对评审现场的监督工作。</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（六）如果本项目要求供应商提供样品的，甲方应当对中标（成交）供应商提供的样品进行保管和封存，并作为履约验收的参考。</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（七）收到评标（审）报告后5个工作日内，按照评标（审）报告中推荐的中标（成交）候选供应商顺序确定中标（成交）供应商，同时向乙方提交中标（成交）供应商书面确认函。</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八）如果甲方在收到评标（审）报告5个工作日内未按评标（审）报告推荐的中标（成交）候选供应商顺序确定中标（成交）供应商，又不能说明合法理由的，由甲方承担由此引发的质疑、投诉、行政复议、行政诉讼等相关法律责任。</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（九）甲方应该在法定时限内与中标（成交）供应商签订采购合同（协议），若合同履行过程中需依法变更、中止或者终止政府采购合同（协议）的，由甲方与中标（成交）供应商协商解决。</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（十）甲方有权调阅由乙方做出的询问、质疑、投诉回复意见。</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（十一）乙方应在项目采购结束之后向甲方移交电子档案资料。甲方负责收集保存项目的电子档案。</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（十二）应加强对供应商的诚信管理，对供应商在履约过程中违反政府采购法律法规规定的情形，甲方应当及时向相关部门报告。</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十三）若本项目属于批量集中采购、部门集中采购或者联合采购，则本项目甲方的权利义务由联合牵头负责部门履行，包括采购需求确认、采购文件确认、委派采购人代表和监督人参加评审活动、确认评审结果。</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（十四）政府采购法律法规规定的其他义务。</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二、乙方的权利与义务</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（一）乙方依法履行政府采购代理职责，根据甲方的委托，负责组织和处理本项目采购实施过程中的有关具体事项。</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（二）维护甲方合法权益，在甲方委托范围内完成约定的委托事项。</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（三）乙方受甲方委托编制采购文件，采购文件中采购需求（供应商参加本次政府采购活动应当具备的条件和招标项目技术、商务内容及要求）由甲方负责解释，其他内容及要求由乙方负责解释，</w:t>
      </w:r>
      <w:r>
        <w:rPr>
          <w:rFonts w:ascii="Calibri" w:hAnsi="Calibri" w:eastAsia="仿宋" w:cs="Calibri"/>
          <w:shd w:val="clear" w:color="auto" w:fill="FFFFFF"/>
        </w:rPr>
        <w:t> </w:t>
      </w:r>
      <w:r>
        <w:rPr>
          <w:rFonts w:hint="eastAsia" w:ascii="仿宋" w:hAnsi="仿宋" w:eastAsia="仿宋" w:cs="华文仿宋"/>
          <w:shd w:val="clear" w:color="auto" w:fill="FFFFFF"/>
        </w:rPr>
        <w:t>采购文件中的澄清、修改或补充内容由乙方负责。</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（四）若甲方的采购需求存在以不合理条件对供应商实行差别待遇、歧视待遇或者其他不符合法律法规规定和政府采购政策规定等内容，乙方对甲方的采购需求提出修改建议或意见。</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（五）乙方提供必要的设备和场所，组织活动参与方完成政府采购的评审工作，维持评审纪律，处理突发事件。</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（六）评审结束后2个工作日内，向甲方发出确定中标（成交）供应商通知书（采购人授权评审小组直接确定中标（成交）供应商除外），并提供评审报告。</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七）根据甲方依法确定的中标（成交）供应商，在法定时间内在指定媒体上发布中标（成交）公告，并同时向中标（成交）供应商发出中标（成交）通知书。如甲方在收到评审报告5个工作日内未按评审报告推荐的中标（成交）候选供应商顺序书面确定中标（成交）供应商，且未书面向乙方说明情况的，乙方则按评审报告推荐的顺序确定排名第一的中标（成交）候选供应商为中标（成交）供应商（采购文件另有规定的，按采购文件要求确定中标（成交）供应商发布中标（成交）公告）。</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（八）采购活动结束后，乙方将采购项目评审报告、采购文件、投标（响应）文件等采购项目档案资料移交甲方，按照政府采购相关法律要求留存代理机构应当保存的项目档案资料副本。</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b/>
          <w:bCs/>
        </w:rPr>
      </w:pPr>
      <w:r>
        <w:rPr>
          <w:rFonts w:hint="eastAsia" w:ascii="仿宋" w:hAnsi="仿宋" w:eastAsia="仿宋" w:cs="华文仿宋"/>
          <w:b/>
          <w:bCs/>
          <w:shd w:val="clear" w:color="auto" w:fill="FFFFFF"/>
        </w:rPr>
        <w:t>三、甲乙双方共同义务</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一）采用资格预审、公开招标方式的项目，甲乙双方根据本协议第一条对“资格预审”和“资格审查”的约定依法对供应商的资格进行审查。如供应商对资格审查结果提出异议的（包括但不限于现场异议、询问、质疑），甲方应依法及时处理。</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（二）甲乙双方根据本协议第一条对“询问质疑回复”的约定依法处理供应商对采购文件、采购过程、采购结果等内容询问、质疑答复，并在收到询问、质疑等之日起2个工作日内告知对方。</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（三）甲乙双方在采购活动中根据项目实际情况可要求对方采购人员依法回避。</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四）根据《四川省财政厅关于推进四川省政府采购供应商信用融资工作的通知》（川财采[2018]123号）文件要求，为助力解决政府采购中标、成交供应商资金不足、融资难、融资贵的困难，促进供应商依法诚信参加政府采购活动，甲乙双方为中标成交供应商提供必要的帮助和便利。</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（五）甲乙双方应对在政府采购活动中知悉的商业秘密、评审情况等没有对外公开的信息保密。</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（六） 甲乙双方有权监督对方及其工作人员在采购过程中的行为，并及时向相关部门政府采购活动中发现的违法、违规、违纪行为，积极配合政府采购监管部门的监督管理工作。</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（七） 甲乙双方及其工作人员应遵守我国法律、法规及规范性文件的规定，尊重对方工作人员、评标委员会成员、参与采购活动的供应商，维护甲方、乙方和供应商的合法权益，维护政府形象。</w:t>
      </w:r>
    </w:p>
    <w:p>
      <w:pPr>
        <w:pStyle w:val="21"/>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（八） 甲方或乙方工作人员不得接受对方或者供应商组织的宴请、旅游、娱乐，不得收受礼品、现金、有价证券等，不得向对方或者供应商报销应当由个人承担的费用。</w:t>
      </w:r>
    </w:p>
    <w:p>
      <w:pPr>
        <w:pStyle w:val="5"/>
        <w:widowControl/>
        <w:shd w:val="clear" w:color="auto" w:fill="FFFFFF"/>
        <w:tabs>
          <w:tab w:val="left" w:pos="900"/>
        </w:tabs>
        <w:adjustRightInd w:val="0"/>
        <w:snapToGrid w:val="0"/>
        <w:spacing w:line="312" w:lineRule="auto"/>
        <w:ind w:left="0" w:firstLine="0"/>
        <w:rPr>
          <w:rFonts w:ascii="仿宋" w:hAnsi="仿宋" w:eastAsia="仿宋" w:cs="华文仿宋"/>
          <w:sz w:val="24"/>
          <w:szCs w:val="24"/>
        </w:rPr>
      </w:pPr>
      <w:r>
        <w:rPr>
          <w:rFonts w:ascii="仿宋" w:hAnsi="仿宋" w:eastAsia="仿宋" w:cs="华文仿宋"/>
          <w:sz w:val="24"/>
          <w:szCs w:val="24"/>
          <w:shd w:val="clear" w:color="auto" w:fill="FFFFFF"/>
        </w:rPr>
        <w:t>第五条 费用约定</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一、专家评审费用：乙方支付</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二、代理服务费：供应商支付，采购代理服务费按成本加合理利润的原则，参照《招标代理服务收费管理暂行办法》（计价格[2002]1980号）收费标准</w:t>
      </w:r>
      <w:r>
        <w:rPr>
          <w:rFonts w:hint="eastAsia" w:ascii="仿宋" w:hAnsi="仿宋" w:eastAsia="仿宋" w:cs="华文仿宋"/>
          <w:u w:val="single"/>
          <w:shd w:val="clear" w:color="auto" w:fill="FFFFFF"/>
        </w:rPr>
        <w:t xml:space="preserve"> </w:t>
      </w:r>
      <w:r>
        <w:rPr>
          <w:rFonts w:ascii="仿宋" w:hAnsi="仿宋" w:eastAsia="仿宋" w:cs="华文仿宋"/>
          <w:u w:val="single"/>
          <w:shd w:val="clear" w:color="auto" w:fill="FFFFFF"/>
        </w:rPr>
        <w:t xml:space="preserve">    </w:t>
      </w:r>
      <w:r>
        <w:rPr>
          <w:rFonts w:hint="eastAsia" w:ascii="仿宋" w:hAnsi="仿宋" w:eastAsia="仿宋" w:cs="华文仿宋"/>
          <w:shd w:val="clear" w:color="auto" w:fill="FFFFFF"/>
        </w:rPr>
        <w:t>计取代理服务费。由采购项目成交供应商在领取成交通知书前一次性向采购代理机构支付采购代理服务费。</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三、其他费用：无</w:t>
      </w:r>
    </w:p>
    <w:p>
      <w:pPr>
        <w:pStyle w:val="5"/>
        <w:widowControl/>
        <w:shd w:val="clear" w:color="auto" w:fill="FFFFFF"/>
        <w:tabs>
          <w:tab w:val="left" w:pos="900"/>
        </w:tabs>
        <w:adjustRightInd w:val="0"/>
        <w:snapToGrid w:val="0"/>
        <w:spacing w:line="312" w:lineRule="auto"/>
        <w:ind w:left="0" w:firstLine="0"/>
        <w:rPr>
          <w:rFonts w:ascii="仿宋" w:hAnsi="仿宋" w:eastAsia="仿宋" w:cs="华文仿宋"/>
          <w:sz w:val="24"/>
          <w:szCs w:val="24"/>
        </w:rPr>
      </w:pPr>
      <w:r>
        <w:rPr>
          <w:rFonts w:ascii="仿宋" w:hAnsi="仿宋" w:eastAsia="仿宋" w:cs="华文仿宋"/>
          <w:sz w:val="24"/>
          <w:szCs w:val="24"/>
          <w:shd w:val="clear" w:color="auto" w:fill="FFFFFF"/>
        </w:rPr>
        <w:t>第六条 违约责任</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一、违反本协议约定，造成采购项目难以执行的，由过错方承担相应的违约责任，有违法行为的，承担相应的法律责任。</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二、因甲方采购任务变化导致采购项目延迟实施或终止采购的，或因不可抗力导致乙方不能按时完成受托业务的，甲乙双方应在前述情形发生之日起5个工作日内书面通知对方，并协商解决善后事宜。</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三、本协议中涉及约定时间期限的，双方应共同遵守，未遵守而造成的后果，由违约方承担责任。</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四、甲乙双方在编制采购文件过程中向对方所提出的修改意见和建议，相对方不予接纳的应予以尊重，但因此产生的法律责任由各方自行承担对应的责任。</w:t>
      </w:r>
    </w:p>
    <w:p>
      <w:pPr>
        <w:pStyle w:val="5"/>
        <w:widowControl/>
        <w:shd w:val="clear" w:color="auto" w:fill="FFFFFF"/>
        <w:tabs>
          <w:tab w:val="left" w:pos="900"/>
        </w:tabs>
        <w:adjustRightInd w:val="0"/>
        <w:snapToGrid w:val="0"/>
        <w:spacing w:line="312" w:lineRule="auto"/>
        <w:ind w:left="0" w:firstLine="0"/>
        <w:rPr>
          <w:rFonts w:ascii="仿宋" w:hAnsi="仿宋" w:eastAsia="仿宋" w:cs="华文仿宋"/>
          <w:sz w:val="24"/>
          <w:szCs w:val="24"/>
        </w:rPr>
      </w:pPr>
      <w:r>
        <w:rPr>
          <w:rFonts w:ascii="仿宋" w:hAnsi="仿宋" w:eastAsia="仿宋" w:cs="华文仿宋"/>
          <w:sz w:val="24"/>
          <w:szCs w:val="24"/>
          <w:shd w:val="clear" w:color="auto" w:fill="FFFFFF"/>
        </w:rPr>
        <w:t>第七条 协议的变更、解除及终止</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一、甲乙双方在协商一致的情况下，可以在法律、法规及规范性文件许可的范围内对本协议内容予与变更，并签订补充协议。补充协议为本协议的有效组成部分。</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二、发生下列情形之一，本协议解除</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（一）若因政策、不可抗力及其他事由，在法律、法规及规范性文件许可的情况下，甲乙双方协商解除本协议。</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（二）若因政策、不可抗力、废标及其他事由，甲方取消本协议项下的采购项目，则本协议解除。</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三）若甲方采购审批手续不合规，或者甲方采购需求等指定供应商、指定采购标的品牌或生产厂家、制定排他性技术参数或指标或方案、含有倾向性或者排斥潜在投标人的要求违反采购相关规定，经乙方指正后若甲方执意坚持不改，则乙方有权单方解除本协议。</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（四）甲方或者乙方有严重的违反法律、法规、规章的其他重大行为，则对方有权单方解除本协议。</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三、本协议约定的委托代理采购任务已经完成、采购目的已经实现、甲乙双方的经济往来已经结付清后，则本协议终止。</w:t>
      </w:r>
    </w:p>
    <w:p>
      <w:pPr>
        <w:pStyle w:val="5"/>
        <w:widowControl/>
        <w:shd w:val="clear" w:color="auto" w:fill="FFFFFF"/>
        <w:tabs>
          <w:tab w:val="left" w:pos="900"/>
        </w:tabs>
        <w:adjustRightInd w:val="0"/>
        <w:snapToGrid w:val="0"/>
        <w:spacing w:line="312" w:lineRule="auto"/>
        <w:ind w:left="0" w:firstLine="0"/>
        <w:rPr>
          <w:rFonts w:ascii="仿宋" w:hAnsi="仿宋" w:eastAsia="仿宋" w:cs="华文仿宋"/>
          <w:sz w:val="24"/>
          <w:szCs w:val="24"/>
        </w:rPr>
      </w:pPr>
      <w:r>
        <w:rPr>
          <w:rFonts w:ascii="仿宋" w:hAnsi="仿宋" w:eastAsia="仿宋" w:cs="华文仿宋"/>
          <w:sz w:val="24"/>
          <w:szCs w:val="24"/>
          <w:shd w:val="clear" w:color="auto" w:fill="FFFFFF"/>
        </w:rPr>
        <w:t>第八条 其他事项</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一、甲乙双方应本着密切协作、加强沟通、精心组织、保证质量、提高效率的原则，严格按照政府采购相关法律法规规定组织和开展各项工作。其他需双方共同协商解决的问题，双方应及时进行协商。</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二、本协议由甲乙双方加盖公章后生效。</w:t>
      </w:r>
    </w:p>
    <w:p>
      <w:pPr>
        <w:pStyle w:val="21"/>
        <w:shd w:val="clear" w:color="auto" w:fill="FFFFFF"/>
        <w:adjustRightInd w:val="0"/>
        <w:snapToGrid w:val="0"/>
        <w:spacing w:beforeAutospacing="0" w:afterAutospacing="0" w:line="312" w:lineRule="auto"/>
        <w:ind w:firstLine="420"/>
        <w:jc w:val="both"/>
        <w:rPr>
          <w:rFonts w:ascii="仿宋" w:hAnsi="仿宋" w:eastAsia="仿宋" w:cs="华文仿宋"/>
        </w:rPr>
      </w:pPr>
      <w:r>
        <w:rPr>
          <w:rFonts w:hint="eastAsia" w:ascii="仿宋" w:hAnsi="仿宋" w:eastAsia="仿宋" w:cs="华文仿宋"/>
          <w:shd w:val="clear" w:color="auto" w:fill="FFFFFF"/>
        </w:rPr>
        <w:t>三、本协议一式两份，甲乙双方各执一份，具有同等法律效力。</w:t>
      </w:r>
    </w:p>
    <w:p>
      <w:pPr>
        <w:shd w:val="clear" w:color="auto" w:fill="FFFFFF"/>
        <w:adjustRightInd w:val="0"/>
        <w:snapToGrid w:val="0"/>
        <w:spacing w:line="312" w:lineRule="auto"/>
        <w:ind w:firstLine="420" w:firstLineChars="200"/>
        <w:rPr>
          <w:rFonts w:ascii="仿宋" w:hAnsi="仿宋" w:eastAsia="仿宋" w:cs="华文仿宋"/>
          <w:shd w:val="clear" w:color="auto" w:fill="FFFFFF"/>
          <w:lang w:bidi="ar"/>
        </w:rPr>
      </w:pPr>
    </w:p>
    <w:p>
      <w:pPr>
        <w:shd w:val="clear" w:color="auto" w:fill="FFFFFF"/>
        <w:adjustRightInd w:val="0"/>
        <w:snapToGrid w:val="0"/>
        <w:spacing w:line="312" w:lineRule="auto"/>
        <w:ind w:left="420" w:leftChars="200"/>
        <w:rPr>
          <w:rFonts w:hint="eastAsia" w:ascii="仿宋" w:hAnsi="仿宋" w:eastAsia="仿宋" w:cs="华文仿宋"/>
          <w:shd w:val="clear" w:color="auto" w:fill="FFFFFF"/>
          <w:lang w:eastAsia="zh-CN" w:bidi="ar"/>
        </w:rPr>
      </w:pPr>
      <w:r>
        <w:rPr>
          <w:rFonts w:hint="eastAsia" w:ascii="仿宋" w:hAnsi="仿宋" w:eastAsia="仿宋" w:cs="华文仿宋"/>
          <w:shd w:val="clear" w:color="auto" w:fill="FFFFFF"/>
          <w:lang w:bidi="ar"/>
        </w:rPr>
        <w:t xml:space="preserve">甲方（加盖公章）： </w:t>
      </w:r>
    </w:p>
    <w:p>
      <w:pPr>
        <w:shd w:val="clear" w:color="auto" w:fill="FFFFFF"/>
        <w:adjustRightInd w:val="0"/>
        <w:snapToGrid w:val="0"/>
        <w:spacing w:line="312" w:lineRule="auto"/>
        <w:ind w:left="420" w:leftChars="200"/>
        <w:rPr>
          <w:rFonts w:hint="eastAsia" w:ascii="仿宋" w:hAnsi="仿宋" w:eastAsia="仿宋" w:cs="华文仿宋"/>
          <w:shd w:val="clear" w:color="auto" w:fill="FFFFFF"/>
          <w:lang w:eastAsia="zh-CN" w:bidi="ar"/>
        </w:rPr>
      </w:pPr>
      <w:r>
        <w:rPr>
          <w:rFonts w:hint="eastAsia" w:ascii="仿宋" w:hAnsi="仿宋" w:eastAsia="仿宋" w:cs="华文仿宋"/>
          <w:shd w:val="clear" w:color="auto" w:fill="FFFFFF"/>
          <w:lang w:bidi="ar"/>
        </w:rPr>
        <w:t xml:space="preserve">地址： </w:t>
      </w:r>
    </w:p>
    <w:p>
      <w:pPr>
        <w:shd w:val="clear" w:color="auto" w:fill="FFFFFF"/>
        <w:adjustRightInd w:val="0"/>
        <w:snapToGrid w:val="0"/>
        <w:spacing w:line="312" w:lineRule="auto"/>
        <w:ind w:left="420" w:leftChars="200"/>
        <w:rPr>
          <w:rFonts w:hint="eastAsia" w:ascii="仿宋" w:hAnsi="仿宋" w:eastAsia="仿宋" w:cs="华文仿宋"/>
          <w:shd w:val="clear" w:color="auto" w:fill="FFFFFF"/>
          <w:lang w:eastAsia="zh-CN" w:bidi="ar"/>
        </w:rPr>
      </w:pPr>
      <w:r>
        <w:rPr>
          <w:rFonts w:hint="eastAsia" w:ascii="仿宋" w:hAnsi="仿宋" w:eastAsia="仿宋" w:cs="华文仿宋"/>
          <w:shd w:val="clear" w:color="auto" w:fill="FFFFFF"/>
          <w:lang w:bidi="ar"/>
        </w:rPr>
        <w:t xml:space="preserve">邮编： </w:t>
      </w:r>
    </w:p>
    <w:p>
      <w:pPr>
        <w:shd w:val="clear" w:color="auto" w:fill="FFFFFF"/>
        <w:adjustRightInd w:val="0"/>
        <w:snapToGrid w:val="0"/>
        <w:spacing w:line="312" w:lineRule="auto"/>
        <w:ind w:left="420" w:leftChars="200"/>
        <w:rPr>
          <w:rFonts w:hint="eastAsia" w:ascii="仿宋" w:hAnsi="仿宋" w:eastAsia="仿宋" w:cs="华文仿宋"/>
          <w:shd w:val="clear" w:color="auto" w:fill="FFFFFF"/>
          <w:lang w:eastAsia="zh-CN" w:bidi="ar"/>
        </w:rPr>
      </w:pPr>
      <w:r>
        <w:rPr>
          <w:rFonts w:hint="eastAsia" w:ascii="仿宋" w:hAnsi="仿宋" w:eastAsia="仿宋" w:cs="华文仿宋"/>
          <w:shd w:val="clear" w:color="auto" w:fill="FFFFFF"/>
          <w:lang w:bidi="ar"/>
        </w:rPr>
        <w:t>签订时间：     年    月   日</w:t>
      </w:r>
    </w:p>
    <w:p>
      <w:pPr>
        <w:pStyle w:val="2"/>
        <w:rPr>
          <w:rFonts w:hint="eastAsia"/>
          <w:lang w:eastAsia="zh-CN"/>
        </w:rPr>
      </w:pPr>
    </w:p>
    <w:p>
      <w:pPr>
        <w:shd w:val="clear" w:color="auto" w:fill="FFFFFF"/>
        <w:adjustRightInd w:val="0"/>
        <w:snapToGrid w:val="0"/>
        <w:spacing w:line="312" w:lineRule="auto"/>
        <w:ind w:left="420" w:leftChars="200"/>
        <w:rPr>
          <w:rFonts w:hint="eastAsia" w:ascii="仿宋" w:hAnsi="仿宋" w:eastAsia="仿宋" w:cs="华文仿宋"/>
          <w:shd w:val="clear" w:color="auto" w:fill="FFFFFF"/>
          <w:lang w:eastAsia="zh-CN" w:bidi="ar"/>
        </w:rPr>
      </w:pPr>
      <w:r>
        <w:rPr>
          <w:rFonts w:hint="eastAsia" w:ascii="仿宋" w:hAnsi="仿宋" w:eastAsia="仿宋" w:cs="华文仿宋"/>
          <w:shd w:val="clear" w:color="auto" w:fill="FFFFFF"/>
          <w:lang w:bidi="ar"/>
        </w:rPr>
        <w:t xml:space="preserve">乙方（加盖公章）： </w:t>
      </w:r>
    </w:p>
    <w:p>
      <w:pPr>
        <w:shd w:val="clear" w:color="auto" w:fill="FFFFFF"/>
        <w:adjustRightInd w:val="0"/>
        <w:snapToGrid w:val="0"/>
        <w:spacing w:line="312" w:lineRule="auto"/>
        <w:ind w:left="420" w:leftChars="200"/>
        <w:rPr>
          <w:rFonts w:hint="eastAsia" w:ascii="仿宋" w:hAnsi="仿宋" w:eastAsia="仿宋" w:cs="华文仿宋"/>
          <w:shd w:val="clear" w:color="auto" w:fill="FFFFFF"/>
          <w:lang w:eastAsia="zh-CN" w:bidi="ar"/>
        </w:rPr>
      </w:pPr>
      <w:r>
        <w:rPr>
          <w:rFonts w:hint="eastAsia" w:ascii="仿宋" w:hAnsi="仿宋" w:eastAsia="仿宋" w:cs="华文仿宋"/>
          <w:shd w:val="clear" w:color="auto" w:fill="FFFFFF"/>
          <w:lang w:bidi="ar"/>
        </w:rPr>
        <w:t xml:space="preserve">地址： </w:t>
      </w:r>
    </w:p>
    <w:p>
      <w:pPr>
        <w:shd w:val="clear" w:color="auto" w:fill="FFFFFF"/>
        <w:adjustRightInd w:val="0"/>
        <w:snapToGrid w:val="0"/>
        <w:spacing w:line="312" w:lineRule="auto"/>
        <w:ind w:left="420" w:leftChars="200"/>
        <w:rPr>
          <w:rFonts w:hint="eastAsia" w:ascii="仿宋" w:hAnsi="仿宋" w:eastAsia="仿宋" w:cs="华文仿宋"/>
          <w:shd w:val="clear" w:color="auto" w:fill="FFFFFF"/>
          <w:lang w:eastAsia="zh-CN" w:bidi="ar"/>
        </w:rPr>
      </w:pPr>
      <w:r>
        <w:rPr>
          <w:rFonts w:hint="eastAsia" w:ascii="仿宋" w:hAnsi="仿宋" w:eastAsia="仿宋" w:cs="华文仿宋"/>
          <w:shd w:val="clear" w:color="auto" w:fill="FFFFFF"/>
          <w:lang w:bidi="ar"/>
        </w:rPr>
        <w:t xml:space="preserve">邮编： </w:t>
      </w:r>
    </w:p>
    <w:p>
      <w:pPr>
        <w:shd w:val="clear" w:color="auto" w:fill="FFFFFF"/>
        <w:adjustRightInd w:val="0"/>
        <w:snapToGrid w:val="0"/>
        <w:spacing w:line="312" w:lineRule="auto"/>
        <w:ind w:left="420" w:leftChars="200"/>
        <w:rPr>
          <w:rFonts w:hint="eastAsia" w:ascii="仿宋" w:hAnsi="仿宋" w:eastAsia="仿宋" w:cs="华文仿宋"/>
          <w:shd w:val="clear" w:color="auto" w:fill="FFFFFF"/>
          <w:lang w:eastAsia="zh-CN" w:bidi="ar"/>
        </w:rPr>
      </w:pPr>
      <w:r>
        <w:rPr>
          <w:rFonts w:hint="eastAsia" w:ascii="仿宋" w:hAnsi="仿宋" w:eastAsia="仿宋" w:cs="华文仿宋"/>
          <w:shd w:val="clear" w:color="auto" w:fill="FFFFFF"/>
          <w:lang w:bidi="ar"/>
        </w:rPr>
        <w:t>签订时间：     年    月   日</w:t>
      </w:r>
    </w:p>
    <w:p>
      <w:pPr>
        <w:pStyle w:val="2"/>
        <w:rPr>
          <w:rFonts w:hint="eastAsia"/>
          <w:lang w:eastAsia="zh-CN"/>
        </w:rPr>
      </w:pPr>
    </w:p>
    <w:p>
      <w:pPr>
        <w:snapToGrid w:val="0"/>
        <w:spacing w:line="276" w:lineRule="auto"/>
        <w:jc w:val="center"/>
        <w:rPr>
          <w:rFonts w:hint="eastAsia" w:ascii="仿宋" w:hAnsi="仿宋" w:eastAsia="仿宋"/>
        </w:rPr>
      </w:pPr>
    </w:p>
    <w:p>
      <w:pPr>
        <w:pStyle w:val="60"/>
        <w:snapToGrid/>
        <w:spacing w:after="0" w:line="500" w:lineRule="exact"/>
        <w:jc w:val="left"/>
      </w:pPr>
    </w:p>
    <w:sectPr>
      <w:footerReference r:id="rId8" w:type="first"/>
      <w:footerReference r:id="rId7" w:type="default"/>
      <w:pgSz w:w="11906" w:h="16838"/>
      <w:pgMar w:top="1440" w:right="1800" w:bottom="1440" w:left="1800" w:header="0" w:footer="992" w:gutter="0"/>
      <w:pgNumType w:start="2"/>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等线 Light">
    <w:panose1 w:val="02010600030101010101"/>
    <w:charset w:val="86"/>
    <w:family w:val="roman"/>
    <w:pitch w:val="default"/>
    <w:sig w:usb0="A00002BF" w:usb1="38CF7CFA" w:usb2="00000016" w:usb3="00000000" w:csb0="0004000F" w:csb1="00000000"/>
  </w:font>
  <w:font w:name="Mangal">
    <w:altName w:val="Segoe Print"/>
    <w:panose1 w:val="02040503050203030202"/>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iberation Sans">
    <w:altName w:val="宋体"/>
    <w:panose1 w:val="00000000000000000000"/>
    <w:charset w:val="86"/>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rial Unicode MS">
    <w:altName w:val="Arial"/>
    <w:panose1 w:val="020B0604020202020204"/>
    <w:charset w:val="00"/>
    <w:family w:val="roman"/>
    <w:pitch w:val="default"/>
    <w:sig w:usb0="00000000" w:usb1="00000000" w:usb2="00000000" w:usb3="00000000" w:csb0="00000001" w:csb1="00000000"/>
  </w:font>
  <w:font w:name="inherit">
    <w:altName w:val="Times New Roman"/>
    <w:panose1 w:val="00000000000000000000"/>
    <w:charset w:val="00"/>
    <w:family w:val="roman"/>
    <w:pitch w:val="default"/>
    <w:sig w:usb0="00000000" w:usb1="00000000" w:usb2="00000000" w:usb3="00000000" w:csb0="00040001" w:csb1="00000000"/>
  </w:font>
  <w:font w:name="华文宋体">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rPr>
                              <w:rFonts w:eastAsia="等线"/>
                            </w:rPr>
                          </w:pPr>
                          <w:r>
                            <w:rPr>
                              <w:rFonts w:hint="eastAsia"/>
                            </w:rPr>
                            <w:fldChar w:fldCharType="begin"/>
                          </w:r>
                          <w:r>
                            <w:rPr>
                              <w:rFonts w:hint="eastAsia"/>
                            </w:rPr>
                            <w:instrText xml:space="preserve"> PAGE  \* MERGEFORMAT </w:instrText>
                          </w:r>
                          <w:r>
                            <w:rPr>
                              <w:rFonts w:hint="eastAsia"/>
                            </w:rPr>
                            <w:fldChar w:fldCharType="separate"/>
                          </w:r>
                          <w:r>
                            <w:t>0</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15"/>
                      <w:rPr>
                        <w:rFonts w:eastAsia="等线"/>
                      </w:rPr>
                    </w:pPr>
                    <w:r>
                      <w:rPr>
                        <w:rFonts w:hint="eastAsia"/>
                      </w:rPr>
                      <w:fldChar w:fldCharType="begin"/>
                    </w:r>
                    <w:r>
                      <w:rPr>
                        <w:rFonts w:hint="eastAsia"/>
                      </w:rPr>
                      <w:instrText xml:space="preserve"> PAGE  \* MERGEFORMAT </w:instrText>
                    </w:r>
                    <w:r>
                      <w:rPr>
                        <w:rFonts w:hint="eastAsia"/>
                      </w:rPr>
                      <w:fldChar w:fldCharType="separate"/>
                    </w:r>
                    <w:r>
                      <w:t>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rPr>
                              <w:rFonts w:eastAsia="等线"/>
                            </w:rPr>
                          </w:pPr>
                          <w:r>
                            <w:rPr>
                              <w:rFonts w:hint="eastAsia"/>
                            </w:rPr>
                            <w:fldChar w:fldCharType="begin"/>
                          </w:r>
                          <w:r>
                            <w:rPr>
                              <w:rFonts w:hint="eastAsia"/>
                            </w:rPr>
                            <w:instrText xml:space="preserve"> PAGE  \* MERGEFORMAT </w:instrText>
                          </w:r>
                          <w:r>
                            <w:rPr>
                              <w:rFonts w:hint="eastAsia"/>
                            </w:rPr>
                            <w:fldChar w:fldCharType="separate"/>
                          </w:r>
                          <w:r>
                            <w:t>0</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5"/>
                      <w:rPr>
                        <w:rFonts w:eastAsia="等线"/>
                      </w:rPr>
                    </w:pPr>
                    <w:r>
                      <w:rPr>
                        <w:rFonts w:hint="eastAsia"/>
                      </w:rPr>
                      <w:fldChar w:fldCharType="begin"/>
                    </w:r>
                    <w:r>
                      <w:rPr>
                        <w:rFonts w:hint="eastAsia"/>
                      </w:rPr>
                      <w:instrText xml:space="preserve"> PAGE  \* MERGEFORMAT </w:instrText>
                    </w:r>
                    <w:r>
                      <w:rPr>
                        <w:rFonts w:hint="eastAsia"/>
                      </w:rPr>
                      <w:fldChar w:fldCharType="separate"/>
                    </w:r>
                    <w:r>
                      <w:t>0</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rPr>
                              <w:rFonts w:eastAsia="等线"/>
                            </w:rP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15"/>
                      <w:rPr>
                        <w:rFonts w:eastAsia="等线"/>
                      </w:rP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1" locked="0" layoutInCell="1" allowOverlap="1">
              <wp:simplePos x="0" y="0"/>
              <wp:positionH relativeFrom="margin">
                <wp:posOffset>1484630</wp:posOffset>
              </wp:positionH>
              <wp:positionV relativeFrom="paragraph">
                <wp:posOffset>18415</wp:posOffset>
              </wp:positionV>
              <wp:extent cx="1881505" cy="129540"/>
              <wp:effectExtent l="0" t="0" r="0" b="0"/>
              <wp:wrapNone/>
              <wp:docPr id="4" name="文本框 2"/>
              <wp:cNvGraphicFramePr/>
              <a:graphic xmlns:a="http://schemas.openxmlformats.org/drawingml/2006/main">
                <a:graphicData uri="http://schemas.microsoft.com/office/word/2010/wordprocessingShape">
                  <wps:wsp>
                    <wps:cNvSpPr/>
                    <wps:spPr>
                      <a:xfrm>
                        <a:off x="0" y="0"/>
                        <a:ext cx="1881000" cy="128880"/>
                      </a:xfrm>
                      <a:prstGeom prst="rect">
                        <a:avLst/>
                      </a:prstGeom>
                      <a:noFill/>
                      <a:ln>
                        <a:noFill/>
                      </a:ln>
                      <a:effectLst/>
                    </wps:spPr>
                    <wps:txbx>
                      <w:txbxContent>
                        <w:p>
                          <w:pPr>
                            <w:pStyle w:val="65"/>
                            <w:snapToGrid w:val="0"/>
                            <w:jc w:val="center"/>
                            <w:rPr>
                              <w:sz w:val="18"/>
                            </w:rPr>
                          </w:pPr>
                          <w:r>
                            <w:rPr>
                              <w:sz w:val="18"/>
                            </w:rPr>
                            <w:fldChar w:fldCharType="begin"/>
                          </w:r>
                          <w:r>
                            <w:rPr>
                              <w:sz w:val="18"/>
                            </w:rPr>
                            <w:instrText xml:space="preserve">PAGE</w:instrText>
                          </w:r>
                          <w:r>
                            <w:rPr>
                              <w:sz w:val="18"/>
                            </w:rPr>
                            <w:fldChar w:fldCharType="separate"/>
                          </w:r>
                          <w:r>
                            <w:rPr>
                              <w:sz w:val="18"/>
                            </w:rPr>
                            <w:t>2</w:t>
                          </w:r>
                          <w:r>
                            <w:rPr>
                              <w:sz w:val="18"/>
                            </w:rPr>
                            <w:fldChar w:fldCharType="end"/>
                          </w:r>
                        </w:p>
                      </w:txbxContent>
                    </wps:txbx>
                    <wps:bodyPr lIns="0" tIns="0" rIns="0" bIns="0">
                      <a:spAutoFit/>
                    </wps:bodyPr>
                  </wps:wsp>
                </a:graphicData>
              </a:graphic>
            </wp:anchor>
          </w:drawing>
        </mc:Choice>
        <mc:Fallback>
          <w:pict>
            <v:rect id="文本框 2" o:spid="_x0000_s1026" o:spt="1" style="position:absolute;left:0pt;margin-left:116.9pt;margin-top:1.45pt;height:10.2pt;width:148.15pt;mso-position-horizontal-relative:margin;z-index:-251657216;mso-width-relative:page;mso-height-relative:page;" filled="f" stroked="f" coordsize="21600,21600" o:gfxdata="UEsDBAoAAAAAAIdO4kAAAAAAAAAAAAAAAAAEAAAAZHJzL1BLAwQUAAAACACHTuJAzi/xpNYAAAAI&#10;AQAADwAAAGRycy9kb3ducmV2LnhtbE2PwU7DMAyG70i8Q2QkLoglbQXauqY7IO2GhFY4wC1rTNPR&#10;OFWTrYOnx3CBm63v1+/P1ebsB3HCKfaBNGQLBQKpDbanTsPL8/Z2CSImQ9YMgVDDJ0bY1JcXlSlt&#10;mGmHpyZ1gksolkaDS2kspYytQ2/iIoxIzN7D5E3ideqknczM5X6QuVL30pue+IIzIz44bD+ao9ew&#10;fXrtkb7k7ma1nMOhzd8a9zhqfX2VqTWIhOf0F4YffVaHmp324Ug2ikFDXhSsnnhYgWB+V6gMxP4X&#10;gKwr+f+B+htQSwMEFAAAAAgAh07iQEiC9QG9AQAAhAMAAA4AAABkcnMvZTJvRG9jLnhtbK1TS27b&#10;MBDdF8gdCO5jSUZRCILlIICRoECQBkh7AJoiLQL8gUNb8gXaG3TVTfc9l8/RISU7bbrJohtqhhy+&#10;ee8NtboZjSYHEUA529JqUVIiLHedsruWfvl8d11TApHZjmlnRUuPAujN+urdavCNWLre6U4EgiAW&#10;msG3tI/RN0UBvBeGwcJ5YfFQumBYxDTsii6wAdGNLpZl+aEYXOh8cFwA4O5mOqQzYngLoJNScbFx&#10;fG+EjRNqEJpFlAS98kDXma2UgsdPUoKIRLcUlca8YhOMt2kt1ivW7ALzveIzBfYWCq80GaYsNr1A&#10;bVhkZB/UP1BG8eDAybjgzhSTkOwIqqjKV94898yLrAWtBn8xHf4fLH88PAWiupa+p8QygwM/ff92&#10;+vHr9PMrWSZ7Bg8NVj37pzBngGHSOspg0hdVkDFberxYKsZIOG5WdV2VJbrN8axa1nWdPS9ebvsA&#10;8V44Q1LQ0oAjy06ywwNE7Iil55LUzLo7pXUem7Z/bWDhtCPy3Ofbif5EOEVx3I6ziq3rjihdf7Ro&#10;Z3oa5yCcg+0cpC7gb/cRW2dGCWm6jvRSgsPJROeHlKb/Z56rXn6e9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L/Gk1gAAAAgBAAAPAAAAAAAAAAEAIAAAACIAAABkcnMvZG93bnJldi54bWxQSwEC&#10;FAAUAAAACACHTuJASIL1Ab0BAACEAwAADgAAAAAAAAABACAAAAAlAQAAZHJzL2Uyb0RvYy54bWxQ&#10;SwUGAAAAAAYABgBZAQAAVAUAAAAA&#10;">
              <v:fill on="f" focussize="0,0"/>
              <v:stroke on="f"/>
              <v:imagedata o:title=""/>
              <o:lock v:ext="edit" aspectratio="f"/>
              <v:textbox inset="0mm,0mm,0mm,0mm" style="mso-fit-shape-to-text:t;">
                <w:txbxContent>
                  <w:p>
                    <w:pPr>
                      <w:pStyle w:val="65"/>
                      <w:snapToGrid w:val="0"/>
                      <w:jc w:val="center"/>
                      <w:rPr>
                        <w:sz w:val="18"/>
                      </w:rPr>
                    </w:pPr>
                    <w:r>
                      <w:rPr>
                        <w:sz w:val="18"/>
                      </w:rPr>
                      <w:fldChar w:fldCharType="begin"/>
                    </w:r>
                    <w:r>
                      <w:rPr>
                        <w:sz w:val="18"/>
                      </w:rPr>
                      <w:instrText xml:space="preserve">PAGE</w:instrText>
                    </w:r>
                    <w:r>
                      <w:rPr>
                        <w:sz w:val="18"/>
                      </w:rPr>
                      <w:fldChar w:fldCharType="separate"/>
                    </w:r>
                    <w:r>
                      <w:rPr>
                        <w:sz w:val="18"/>
                      </w:rPr>
                      <w:t>2</w:t>
                    </w:r>
                    <w:r>
                      <w:rPr>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BB7F14"/>
    <w:multiLevelType w:val="singleLevel"/>
    <w:tmpl w:val="3ABB7F1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82"/>
  <w:bordersDoNotSurroundHeader w:val="1"/>
  <w:bordersDoNotSurroundFooter w:val="1"/>
  <w:documentProtection w:enforcement="0"/>
  <w:defaultTabStop w:val="420"/>
  <w:autoHyphenation/>
  <w:characterSpacingControl w:val="doNotCompress"/>
  <w:hdrShapeDefaults>
    <o:shapelayout v:ext="edit">
      <o:idmap v:ext="edit" data="2"/>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2YTNhZTdmOTU4YmU0MTY2NmZiNmE1MWI3NmY3NjAifQ=="/>
  </w:docVars>
  <w:rsids>
    <w:rsidRoot w:val="00352BEC"/>
    <w:rsid w:val="000954F0"/>
    <w:rsid w:val="000C7787"/>
    <w:rsid w:val="000F48E7"/>
    <w:rsid w:val="00106D95"/>
    <w:rsid w:val="00183EAE"/>
    <w:rsid w:val="00272592"/>
    <w:rsid w:val="003033C5"/>
    <w:rsid w:val="00352BEC"/>
    <w:rsid w:val="003F308E"/>
    <w:rsid w:val="00444A54"/>
    <w:rsid w:val="00497524"/>
    <w:rsid w:val="0052250D"/>
    <w:rsid w:val="005B000E"/>
    <w:rsid w:val="005C5C62"/>
    <w:rsid w:val="006653C5"/>
    <w:rsid w:val="006E1999"/>
    <w:rsid w:val="0070102E"/>
    <w:rsid w:val="00767D84"/>
    <w:rsid w:val="007709AA"/>
    <w:rsid w:val="00774F40"/>
    <w:rsid w:val="007D065C"/>
    <w:rsid w:val="00814F6E"/>
    <w:rsid w:val="0085498C"/>
    <w:rsid w:val="00884296"/>
    <w:rsid w:val="008D67C8"/>
    <w:rsid w:val="00914377"/>
    <w:rsid w:val="009D7F32"/>
    <w:rsid w:val="00A0072C"/>
    <w:rsid w:val="00A21085"/>
    <w:rsid w:val="00A77EE7"/>
    <w:rsid w:val="00AE5784"/>
    <w:rsid w:val="00B32CE0"/>
    <w:rsid w:val="00B66659"/>
    <w:rsid w:val="00B816F4"/>
    <w:rsid w:val="00BA43D1"/>
    <w:rsid w:val="00C12F42"/>
    <w:rsid w:val="00CC3072"/>
    <w:rsid w:val="00D0238E"/>
    <w:rsid w:val="00D06643"/>
    <w:rsid w:val="00D159E1"/>
    <w:rsid w:val="00DB71D6"/>
    <w:rsid w:val="00E41635"/>
    <w:rsid w:val="00FC10B4"/>
    <w:rsid w:val="02551356"/>
    <w:rsid w:val="04954D91"/>
    <w:rsid w:val="04E56194"/>
    <w:rsid w:val="056E7C88"/>
    <w:rsid w:val="05F01A1A"/>
    <w:rsid w:val="085B3B1D"/>
    <w:rsid w:val="0F0E14C8"/>
    <w:rsid w:val="11404FAE"/>
    <w:rsid w:val="12155385"/>
    <w:rsid w:val="1A773251"/>
    <w:rsid w:val="1C146C3E"/>
    <w:rsid w:val="1C4050AC"/>
    <w:rsid w:val="1EDF6618"/>
    <w:rsid w:val="21105FB8"/>
    <w:rsid w:val="21231672"/>
    <w:rsid w:val="21F03485"/>
    <w:rsid w:val="23226CF8"/>
    <w:rsid w:val="25580BB2"/>
    <w:rsid w:val="26B406F9"/>
    <w:rsid w:val="27765E26"/>
    <w:rsid w:val="2AE01F34"/>
    <w:rsid w:val="2BCA0D11"/>
    <w:rsid w:val="2FE51D9B"/>
    <w:rsid w:val="34D66156"/>
    <w:rsid w:val="35F553E2"/>
    <w:rsid w:val="399F120C"/>
    <w:rsid w:val="45D63626"/>
    <w:rsid w:val="4B6B1083"/>
    <w:rsid w:val="4EB4611F"/>
    <w:rsid w:val="55E95892"/>
    <w:rsid w:val="56097C71"/>
    <w:rsid w:val="56C11C25"/>
    <w:rsid w:val="579B23A9"/>
    <w:rsid w:val="582D1E91"/>
    <w:rsid w:val="59FE74F7"/>
    <w:rsid w:val="5A5A6D5E"/>
    <w:rsid w:val="5C552934"/>
    <w:rsid w:val="5CD963DE"/>
    <w:rsid w:val="6062212A"/>
    <w:rsid w:val="61C54E86"/>
    <w:rsid w:val="62F06718"/>
    <w:rsid w:val="65F078E4"/>
    <w:rsid w:val="6672542F"/>
    <w:rsid w:val="6AF45E8C"/>
    <w:rsid w:val="6B845938"/>
    <w:rsid w:val="703C313C"/>
    <w:rsid w:val="70D1005C"/>
    <w:rsid w:val="75A61B49"/>
    <w:rsid w:val="7E2E4E3D"/>
    <w:rsid w:val="7F2940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99" w:semiHidden="0"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等线" w:hAnsi="等线" w:eastAsia="等线" w:cs="Times New Roman"/>
      <w:kern w:val="2"/>
      <w:sz w:val="21"/>
      <w:szCs w:val="22"/>
      <w:lang w:val="en-US" w:eastAsia="zh-CN" w:bidi="ar-SA"/>
    </w:rPr>
  </w:style>
  <w:style w:type="paragraph" w:styleId="3">
    <w:name w:val="heading 1"/>
    <w:basedOn w:val="1"/>
    <w:next w:val="1"/>
    <w:link w:val="69"/>
    <w:qFormat/>
    <w:uiPriority w:val="9"/>
    <w:pPr>
      <w:keepNext/>
      <w:keepLines/>
      <w:spacing w:before="340" w:after="330" w:line="578" w:lineRule="auto"/>
      <w:outlineLvl w:val="0"/>
    </w:pPr>
    <w:rPr>
      <w:b/>
      <w:bCs/>
      <w:sz w:val="44"/>
      <w:szCs w:val="44"/>
    </w:rPr>
  </w:style>
  <w:style w:type="paragraph" w:styleId="4">
    <w:name w:val="heading 2"/>
    <w:basedOn w:val="1"/>
    <w:next w:val="1"/>
    <w:link w:val="39"/>
    <w:qFormat/>
    <w:uiPriority w:val="9"/>
    <w:pPr>
      <w:keepNext/>
      <w:keepLines/>
      <w:spacing w:before="260" w:after="260" w:line="415" w:lineRule="auto"/>
      <w:outlineLvl w:val="1"/>
    </w:pPr>
    <w:rPr>
      <w:rFonts w:ascii="等线 Light" w:hAnsi="等线 Light" w:eastAsia="等线 Light"/>
      <w:b/>
      <w:bCs/>
      <w:sz w:val="32"/>
      <w:szCs w:val="32"/>
    </w:rPr>
  </w:style>
  <w:style w:type="paragraph" w:styleId="5">
    <w:name w:val="heading 3"/>
    <w:basedOn w:val="1"/>
    <w:next w:val="1"/>
    <w:link w:val="36"/>
    <w:semiHidden/>
    <w:unhideWhenUsed/>
    <w:qFormat/>
    <w:uiPriority w:val="9"/>
    <w:pPr>
      <w:keepNext/>
      <w:keepLines/>
      <w:spacing w:line="412" w:lineRule="auto"/>
      <w:outlineLvl w:val="2"/>
    </w:pPr>
    <w:rPr>
      <w:b/>
      <w:sz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6">
    <w:name w:val="index 8"/>
    <w:basedOn w:val="1"/>
    <w:next w:val="1"/>
    <w:qFormat/>
    <w:uiPriority w:val="99"/>
    <w:pPr>
      <w:widowControl w:val="0"/>
      <w:ind w:left="1400" w:leftChars="1400"/>
      <w:jc w:val="both"/>
    </w:pPr>
    <w:rPr>
      <w:kern w:val="2"/>
      <w:sz w:val="21"/>
    </w:rPr>
  </w:style>
  <w:style w:type="paragraph" w:styleId="7">
    <w:name w:val="Normal Indent"/>
    <w:basedOn w:val="1"/>
    <w:unhideWhenUsed/>
    <w:qFormat/>
    <w:uiPriority w:val="99"/>
    <w:pPr>
      <w:ind w:firstLine="420"/>
    </w:pPr>
    <w:rPr>
      <w:szCs w:val="20"/>
    </w:rPr>
  </w:style>
  <w:style w:type="paragraph" w:styleId="8">
    <w:name w:val="caption"/>
    <w:basedOn w:val="1"/>
    <w:next w:val="1"/>
    <w:qFormat/>
    <w:uiPriority w:val="0"/>
    <w:pPr>
      <w:suppressLineNumbers/>
      <w:spacing w:before="120" w:after="120"/>
    </w:pPr>
    <w:rPr>
      <w:rFonts w:cs="Mangal"/>
      <w:i/>
      <w:iCs/>
      <w:sz w:val="24"/>
      <w:szCs w:val="24"/>
    </w:rPr>
  </w:style>
  <w:style w:type="paragraph" w:styleId="9">
    <w:name w:val="Document Map"/>
    <w:basedOn w:val="1"/>
    <w:semiHidden/>
    <w:unhideWhenUsed/>
    <w:qFormat/>
    <w:uiPriority w:val="99"/>
    <w:rPr>
      <w:rFonts w:ascii="宋体" w:hAnsi="宋体" w:eastAsia="宋体"/>
      <w:sz w:val="18"/>
      <w:szCs w:val="18"/>
    </w:rPr>
  </w:style>
  <w:style w:type="paragraph" w:styleId="10">
    <w:name w:val="annotation text"/>
    <w:basedOn w:val="1"/>
    <w:semiHidden/>
    <w:unhideWhenUsed/>
    <w:qFormat/>
    <w:uiPriority w:val="99"/>
    <w:pPr>
      <w:jc w:val="left"/>
    </w:pPr>
  </w:style>
  <w:style w:type="paragraph" w:styleId="11">
    <w:name w:val="Body Text Indent"/>
    <w:basedOn w:val="1"/>
    <w:semiHidden/>
    <w:unhideWhenUsed/>
    <w:qFormat/>
    <w:uiPriority w:val="99"/>
    <w:pPr>
      <w:ind w:firstLine="420"/>
    </w:pPr>
  </w:style>
  <w:style w:type="paragraph" w:styleId="12">
    <w:name w:val="Plain Text"/>
    <w:basedOn w:val="1"/>
    <w:qFormat/>
    <w:uiPriority w:val="0"/>
    <w:rPr>
      <w:rFonts w:ascii="宋体" w:hAnsi="宋体"/>
      <w:kern w:val="0"/>
      <w:sz w:val="20"/>
      <w:szCs w:val="20"/>
    </w:rPr>
  </w:style>
  <w:style w:type="paragraph" w:styleId="13">
    <w:name w:val="endnote text"/>
    <w:basedOn w:val="1"/>
    <w:semiHidden/>
    <w:unhideWhenUsed/>
    <w:qFormat/>
    <w:uiPriority w:val="99"/>
    <w:pPr>
      <w:snapToGrid w:val="0"/>
      <w:jc w:val="left"/>
    </w:pPr>
  </w:style>
  <w:style w:type="paragraph" w:styleId="14">
    <w:name w:val="Balloon Text"/>
    <w:basedOn w:val="1"/>
    <w:unhideWhenUsed/>
    <w:qFormat/>
    <w:uiPriority w:val="99"/>
    <w:rPr>
      <w:sz w:val="18"/>
      <w:szCs w:val="18"/>
    </w:rPr>
  </w:style>
  <w:style w:type="paragraph" w:styleId="15">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6">
    <w:name w:val="header"/>
    <w:basedOn w:val="1"/>
    <w:unhideWhenUsed/>
    <w:qFormat/>
    <w:uiPriority w:val="99"/>
    <w:pPr>
      <w:pBdr>
        <w:bottom w:val="single" w:color="000000"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7">
    <w:name w:val="toc 1"/>
    <w:basedOn w:val="1"/>
    <w:next w:val="1"/>
    <w:unhideWhenUsed/>
    <w:qFormat/>
    <w:uiPriority w:val="39"/>
  </w:style>
  <w:style w:type="paragraph" w:styleId="18">
    <w:name w:val="List"/>
    <w:basedOn w:val="2"/>
    <w:qFormat/>
    <w:uiPriority w:val="0"/>
    <w:rPr>
      <w:rFonts w:cs="Mangal"/>
    </w:rPr>
  </w:style>
  <w:style w:type="paragraph" w:styleId="19">
    <w:name w:val="footnote text"/>
    <w:basedOn w:val="1"/>
    <w:semiHidden/>
    <w:unhideWhenUsed/>
    <w:qFormat/>
    <w:uiPriority w:val="99"/>
    <w:pPr>
      <w:snapToGrid w:val="0"/>
      <w:jc w:val="left"/>
    </w:pPr>
    <w:rPr>
      <w:sz w:val="18"/>
      <w:szCs w:val="18"/>
    </w:rPr>
  </w:style>
  <w:style w:type="paragraph" w:styleId="20">
    <w:name w:val="toc 2"/>
    <w:basedOn w:val="1"/>
    <w:next w:val="1"/>
    <w:unhideWhenUsed/>
    <w:qFormat/>
    <w:uiPriority w:val="39"/>
    <w:pPr>
      <w:ind w:left="420"/>
    </w:pPr>
  </w:style>
  <w:style w:type="paragraph" w:styleId="21">
    <w:name w:val="Normal (Web)"/>
    <w:basedOn w:val="1"/>
    <w:qFormat/>
    <w:uiPriority w:val="0"/>
    <w:pPr>
      <w:spacing w:before="100" w:beforeLines="0" w:beforeAutospacing="1" w:after="100" w:afterLines="0" w:afterAutospacing="1"/>
    </w:pPr>
    <w:rPr>
      <w:rFonts w:ascii="宋体" w:hAnsi="宋体"/>
    </w:rPr>
  </w:style>
  <w:style w:type="paragraph" w:styleId="22">
    <w:name w:val="annotation subject"/>
    <w:basedOn w:val="10"/>
    <w:next w:val="10"/>
    <w:semiHidden/>
    <w:unhideWhenUsed/>
    <w:qFormat/>
    <w:uiPriority w:val="99"/>
    <w:rPr>
      <w:b/>
      <w:bCs/>
    </w:rPr>
  </w:style>
  <w:style w:type="paragraph" w:styleId="23">
    <w:name w:val="Body Text First Indent 2"/>
    <w:basedOn w:val="11"/>
    <w:semiHidden/>
    <w:unhideWhenUsed/>
    <w:qFormat/>
    <w:uiPriority w:val="99"/>
    <w:pPr>
      <w:spacing w:after="120"/>
      <w:ind w:left="420"/>
    </w:pPr>
  </w:style>
  <w:style w:type="table" w:styleId="25">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qFormat/>
    <w:uiPriority w:val="0"/>
  </w:style>
  <w:style w:type="character" w:styleId="28">
    <w:name w:val="annotation reference"/>
    <w:basedOn w:val="26"/>
    <w:semiHidden/>
    <w:unhideWhenUsed/>
    <w:qFormat/>
    <w:uiPriority w:val="99"/>
    <w:rPr>
      <w:sz w:val="21"/>
      <w:szCs w:val="21"/>
    </w:rPr>
  </w:style>
  <w:style w:type="character" w:customStyle="1" w:styleId="29">
    <w:name w:val="尾注锚点"/>
    <w:qFormat/>
    <w:uiPriority w:val="0"/>
    <w:rPr>
      <w:vertAlign w:val="superscript"/>
    </w:rPr>
  </w:style>
  <w:style w:type="character" w:customStyle="1" w:styleId="30">
    <w:name w:val="Endnote Characters"/>
    <w:basedOn w:val="26"/>
    <w:semiHidden/>
    <w:unhideWhenUsed/>
    <w:qFormat/>
    <w:uiPriority w:val="99"/>
    <w:rPr>
      <w:vertAlign w:val="superscript"/>
    </w:rPr>
  </w:style>
  <w:style w:type="character" w:customStyle="1" w:styleId="31">
    <w:name w:val="Internet 链接"/>
    <w:basedOn w:val="26"/>
    <w:unhideWhenUsed/>
    <w:qFormat/>
    <w:uiPriority w:val="99"/>
    <w:rPr>
      <w:color w:val="0563C1"/>
      <w:u w:val="single"/>
    </w:rPr>
  </w:style>
  <w:style w:type="character" w:customStyle="1" w:styleId="32">
    <w:name w:val="脚注锚点"/>
    <w:qFormat/>
    <w:uiPriority w:val="0"/>
    <w:rPr>
      <w:vertAlign w:val="superscript"/>
    </w:rPr>
  </w:style>
  <w:style w:type="character" w:customStyle="1" w:styleId="33">
    <w:name w:val="Footnote Characters"/>
    <w:basedOn w:val="26"/>
    <w:semiHidden/>
    <w:unhideWhenUsed/>
    <w:qFormat/>
    <w:uiPriority w:val="99"/>
    <w:rPr>
      <w:vertAlign w:val="superscript"/>
    </w:rPr>
  </w:style>
  <w:style w:type="character" w:customStyle="1" w:styleId="34">
    <w:name w:val="页眉 Char"/>
    <w:basedOn w:val="26"/>
    <w:qFormat/>
    <w:uiPriority w:val="99"/>
    <w:rPr>
      <w:sz w:val="18"/>
      <w:szCs w:val="18"/>
    </w:rPr>
  </w:style>
  <w:style w:type="character" w:customStyle="1" w:styleId="35">
    <w:name w:val="页脚 Char"/>
    <w:basedOn w:val="26"/>
    <w:qFormat/>
    <w:uiPriority w:val="99"/>
    <w:rPr>
      <w:sz w:val="18"/>
      <w:szCs w:val="18"/>
    </w:rPr>
  </w:style>
  <w:style w:type="character" w:customStyle="1" w:styleId="36">
    <w:name w:val="标题 3 Char1"/>
    <w:basedOn w:val="26"/>
    <w:link w:val="5"/>
    <w:qFormat/>
    <w:uiPriority w:val="9"/>
    <w:rPr>
      <w:rFonts w:ascii="等线" w:hAnsi="等线" w:eastAsia="等线" w:cs="Times New Roman"/>
      <w:b/>
      <w:bCs/>
      <w:kern w:val="2"/>
      <w:sz w:val="44"/>
      <w:szCs w:val="44"/>
    </w:rPr>
  </w:style>
  <w:style w:type="character" w:customStyle="1" w:styleId="37">
    <w:name w:val="标题 2 Char"/>
    <w:basedOn w:val="26"/>
    <w:qFormat/>
    <w:uiPriority w:val="9"/>
    <w:rPr>
      <w:rFonts w:ascii="等线 Light" w:hAnsi="等线 Light" w:eastAsia="等线 Light" w:cs="Times New Roman"/>
      <w:b/>
      <w:bCs/>
      <w:sz w:val="32"/>
      <w:szCs w:val="32"/>
    </w:rPr>
  </w:style>
  <w:style w:type="character" w:customStyle="1" w:styleId="38">
    <w:name w:val="标题 3 Char"/>
    <w:basedOn w:val="26"/>
    <w:semiHidden/>
    <w:qFormat/>
    <w:uiPriority w:val="9"/>
    <w:rPr>
      <w:rFonts w:ascii="等线" w:hAnsi="等线" w:eastAsia="等线" w:cs="Times New Roman"/>
      <w:b/>
      <w:sz w:val="32"/>
    </w:rPr>
  </w:style>
  <w:style w:type="character" w:customStyle="1" w:styleId="39">
    <w:name w:val="标题 2 Char1"/>
    <w:basedOn w:val="26"/>
    <w:link w:val="4"/>
    <w:semiHidden/>
    <w:qFormat/>
    <w:uiPriority w:val="99"/>
    <w:rPr>
      <w:rFonts w:ascii="等线" w:hAnsi="等线" w:eastAsia="等线" w:cs="Times New Roman"/>
    </w:rPr>
  </w:style>
  <w:style w:type="character" w:customStyle="1" w:styleId="40">
    <w:name w:val="正文文本缩进 Char"/>
    <w:basedOn w:val="26"/>
    <w:qFormat/>
    <w:uiPriority w:val="99"/>
    <w:rPr>
      <w:rFonts w:ascii="等线" w:hAnsi="等线" w:eastAsia="等线" w:cs="Times New Roman"/>
      <w:sz w:val="28"/>
    </w:rPr>
  </w:style>
  <w:style w:type="character" w:customStyle="1" w:styleId="41">
    <w:name w:val="纯文本 Char"/>
    <w:basedOn w:val="26"/>
    <w:qFormat/>
    <w:uiPriority w:val="0"/>
    <w:rPr>
      <w:rFonts w:ascii="宋体" w:hAnsi="宋体" w:eastAsia="等线" w:cs="Times New Roman"/>
      <w:kern w:val="0"/>
      <w:sz w:val="20"/>
      <w:szCs w:val="20"/>
    </w:rPr>
  </w:style>
  <w:style w:type="character" w:customStyle="1" w:styleId="42">
    <w:name w:val="批注框文本 Char"/>
    <w:basedOn w:val="26"/>
    <w:qFormat/>
    <w:uiPriority w:val="99"/>
    <w:rPr>
      <w:rFonts w:ascii="等线" w:hAnsi="等线" w:eastAsia="等线" w:cs="Times New Roman"/>
      <w:sz w:val="18"/>
      <w:szCs w:val="18"/>
    </w:rPr>
  </w:style>
  <w:style w:type="character" w:customStyle="1" w:styleId="43">
    <w:name w:val="正文首行缩进 Char"/>
    <w:basedOn w:val="39"/>
    <w:semiHidden/>
    <w:qFormat/>
    <w:uiPriority w:val="99"/>
  </w:style>
  <w:style w:type="character" w:customStyle="1" w:styleId="44">
    <w:name w:val="纯文本 字符"/>
    <w:basedOn w:val="26"/>
    <w:semiHidden/>
    <w:qFormat/>
    <w:uiPriority w:val="99"/>
    <w:rPr>
      <w:rFonts w:ascii="等线" w:hAnsi="等线" w:cs="Courier New"/>
    </w:rPr>
  </w:style>
  <w:style w:type="character" w:customStyle="1" w:styleId="45">
    <w:name w:val="正文缩进 Char Char"/>
    <w:qFormat/>
    <w:uiPriority w:val="0"/>
    <w:rPr>
      <w:szCs w:val="24"/>
    </w:rPr>
  </w:style>
  <w:style w:type="character" w:customStyle="1" w:styleId="46">
    <w:name w:val="无间隔 Char"/>
    <w:basedOn w:val="26"/>
    <w:qFormat/>
    <w:uiPriority w:val="1"/>
    <w:rPr>
      <w:sz w:val="22"/>
    </w:rPr>
  </w:style>
  <w:style w:type="character" w:customStyle="1" w:styleId="47">
    <w:name w:val="尾注文本 Char"/>
    <w:basedOn w:val="26"/>
    <w:semiHidden/>
    <w:qFormat/>
    <w:uiPriority w:val="99"/>
    <w:rPr>
      <w:rFonts w:ascii="等线" w:hAnsi="等线" w:eastAsia="等线" w:cs="Times New Roman"/>
    </w:rPr>
  </w:style>
  <w:style w:type="character" w:customStyle="1" w:styleId="48">
    <w:name w:val="脚注文本 Char"/>
    <w:basedOn w:val="26"/>
    <w:semiHidden/>
    <w:qFormat/>
    <w:uiPriority w:val="99"/>
    <w:rPr>
      <w:rFonts w:ascii="等线" w:hAnsi="等线" w:eastAsia="等线" w:cs="Times New Roman"/>
      <w:sz w:val="18"/>
      <w:szCs w:val="18"/>
    </w:rPr>
  </w:style>
  <w:style w:type="character" w:customStyle="1" w:styleId="49">
    <w:name w:val="批注文字 Char"/>
    <w:basedOn w:val="26"/>
    <w:semiHidden/>
    <w:qFormat/>
    <w:uiPriority w:val="99"/>
    <w:rPr>
      <w:rFonts w:ascii="等线" w:hAnsi="等线" w:eastAsia="等线" w:cs="Times New Roman"/>
    </w:rPr>
  </w:style>
  <w:style w:type="character" w:customStyle="1" w:styleId="50">
    <w:name w:val="批注主题 Char"/>
    <w:basedOn w:val="49"/>
    <w:semiHidden/>
    <w:qFormat/>
    <w:uiPriority w:val="99"/>
    <w:rPr>
      <w:b/>
      <w:bCs/>
    </w:rPr>
  </w:style>
  <w:style w:type="character" w:customStyle="1" w:styleId="51">
    <w:name w:val="文档结构图 Char"/>
    <w:basedOn w:val="26"/>
    <w:semiHidden/>
    <w:qFormat/>
    <w:uiPriority w:val="99"/>
    <w:rPr>
      <w:rFonts w:ascii="宋体" w:hAnsi="宋体" w:eastAsia="宋体" w:cs="Times New Roman"/>
      <w:sz w:val="18"/>
      <w:szCs w:val="18"/>
    </w:rPr>
  </w:style>
  <w:style w:type="character" w:customStyle="1" w:styleId="52">
    <w:name w:val="正文首行缩进 2 Char"/>
    <w:basedOn w:val="40"/>
    <w:semiHidden/>
    <w:qFormat/>
    <w:uiPriority w:val="99"/>
  </w:style>
  <w:style w:type="character" w:customStyle="1" w:styleId="53">
    <w:name w:val="索引链接"/>
    <w:qFormat/>
    <w:uiPriority w:val="0"/>
  </w:style>
  <w:style w:type="paragraph" w:customStyle="1" w:styleId="54">
    <w:name w:val="标题样式"/>
    <w:basedOn w:val="1"/>
    <w:next w:val="2"/>
    <w:qFormat/>
    <w:uiPriority w:val="0"/>
    <w:pPr>
      <w:keepNext/>
      <w:spacing w:before="240" w:after="120"/>
    </w:pPr>
    <w:rPr>
      <w:rFonts w:ascii="Liberation Sans" w:hAnsi="Liberation Sans" w:eastAsia="微软雅黑" w:cs="Mangal"/>
      <w:sz w:val="28"/>
      <w:szCs w:val="28"/>
    </w:rPr>
  </w:style>
  <w:style w:type="paragraph" w:customStyle="1" w:styleId="55">
    <w:name w:val="索引"/>
    <w:basedOn w:val="1"/>
    <w:qFormat/>
    <w:uiPriority w:val="0"/>
    <w:pPr>
      <w:suppressLineNumbers/>
    </w:pPr>
    <w:rPr>
      <w:rFonts w:cs="Mangal"/>
    </w:rPr>
  </w:style>
  <w:style w:type="paragraph" w:customStyle="1" w:styleId="56">
    <w:name w:val="页眉与页脚"/>
    <w:basedOn w:val="1"/>
    <w:qFormat/>
    <w:uiPriority w:val="0"/>
  </w:style>
  <w:style w:type="paragraph" w:customStyle="1" w:styleId="57">
    <w:name w:val="正文缩进1"/>
    <w:basedOn w:val="1"/>
    <w:qFormat/>
    <w:uiPriority w:val="0"/>
    <w:pPr>
      <w:spacing w:line="360" w:lineRule="auto"/>
      <w:ind w:firstLine="420"/>
    </w:pPr>
    <w:rPr>
      <w:rFonts w:asciiTheme="minorHAnsi" w:hAnsiTheme="minorHAnsi" w:eastAsiaTheme="minorEastAsia" w:cstheme="minorBidi"/>
      <w:szCs w:val="24"/>
    </w:rPr>
  </w:style>
  <w:style w:type="paragraph" w:customStyle="1" w:styleId="58">
    <w:name w:val="无间隔1"/>
    <w:qFormat/>
    <w:uiPriority w:val="1"/>
    <w:pPr>
      <w:widowControl w:val="0"/>
      <w:suppressAutoHyphens/>
    </w:pPr>
    <w:rPr>
      <w:rFonts w:asciiTheme="minorHAnsi" w:hAnsiTheme="minorHAnsi" w:eastAsiaTheme="minorEastAsia" w:cstheme="minorBidi"/>
      <w:kern w:val="2"/>
      <w:sz w:val="22"/>
      <w:szCs w:val="22"/>
      <w:lang w:val="en-US" w:eastAsia="zh-CN" w:bidi="ar-SA"/>
    </w:rPr>
  </w:style>
  <w:style w:type="paragraph" w:customStyle="1" w:styleId="59">
    <w:name w:val="TOC 标题1"/>
    <w:basedOn w:val="3"/>
    <w:next w:val="1"/>
    <w:unhideWhenUsed/>
    <w:qFormat/>
    <w:uiPriority w:val="39"/>
    <w:pPr>
      <w:widowControl/>
      <w:spacing w:before="240" w:after="0" w:line="259" w:lineRule="auto"/>
      <w:jc w:val="left"/>
    </w:pPr>
    <w:rPr>
      <w:rFonts w:ascii="等线 Light" w:hAnsi="等线 Light" w:eastAsia="等线 Light"/>
      <w:b w:val="0"/>
      <w:bCs w:val="0"/>
      <w:color w:val="2F5496"/>
      <w:kern w:val="0"/>
      <w:sz w:val="32"/>
      <w:szCs w:val="32"/>
    </w:rPr>
  </w:style>
  <w:style w:type="paragraph" w:customStyle="1" w:styleId="60">
    <w:name w:val="图文"/>
    <w:basedOn w:val="1"/>
    <w:qFormat/>
    <w:uiPriority w:val="0"/>
    <w:pPr>
      <w:snapToGrid w:val="0"/>
      <w:spacing w:after="50" w:line="360" w:lineRule="auto"/>
    </w:pPr>
    <w:rPr>
      <w:rFonts w:ascii="Times New Roman" w:hAnsi="Times New Roman" w:eastAsia="宋体"/>
      <w:sz w:val="24"/>
      <w:szCs w:val="24"/>
    </w:rPr>
  </w:style>
  <w:style w:type="paragraph" w:customStyle="1" w:styleId="61">
    <w:name w:val="_正文段落"/>
    <w:basedOn w:val="1"/>
    <w:qFormat/>
    <w:uiPriority w:val="0"/>
    <w:pPr>
      <w:spacing w:line="360" w:lineRule="auto"/>
      <w:ind w:firstLine="200"/>
    </w:pPr>
    <w:rPr>
      <w:rFonts w:ascii="宋体" w:hAnsi="宋体" w:eastAsia="仿宋_GB2312"/>
      <w:kern w:val="0"/>
      <w:sz w:val="28"/>
    </w:rPr>
  </w:style>
  <w:style w:type="paragraph" w:customStyle="1" w:styleId="62">
    <w:name w:val="样式 首行缩进:  2 字符"/>
    <w:basedOn w:val="1"/>
    <w:qFormat/>
    <w:uiPriority w:val="99"/>
    <w:pPr>
      <w:spacing w:line="400" w:lineRule="exact"/>
      <w:ind w:firstLine="200"/>
    </w:pPr>
    <w:rPr>
      <w:rFonts w:cs="宋体"/>
      <w:sz w:val="24"/>
    </w:rPr>
  </w:style>
  <w:style w:type="paragraph" w:customStyle="1" w:styleId="63">
    <w:name w:val="WPSOffice手动目录 1"/>
    <w:qFormat/>
    <w:uiPriority w:val="0"/>
    <w:pPr>
      <w:widowControl w:val="0"/>
      <w:suppressAutoHyphens/>
    </w:pPr>
    <w:rPr>
      <w:rFonts w:ascii="Calibri" w:hAnsi="Calibri" w:eastAsia="宋体" w:cs="Times New Roman"/>
      <w:lang w:val="en-US" w:eastAsia="zh-CN" w:bidi="hi-IN"/>
    </w:rPr>
  </w:style>
  <w:style w:type="paragraph" w:customStyle="1" w:styleId="64">
    <w:name w:val="WPSOffice手动目录 2"/>
    <w:qFormat/>
    <w:uiPriority w:val="0"/>
    <w:pPr>
      <w:widowControl w:val="0"/>
      <w:suppressAutoHyphens/>
    </w:pPr>
    <w:rPr>
      <w:rFonts w:ascii="Calibri" w:hAnsi="Calibri" w:eastAsia="宋体" w:cs="Times New Roman"/>
      <w:lang w:val="en-US" w:eastAsia="zh-CN" w:bidi="hi-IN"/>
    </w:rPr>
  </w:style>
  <w:style w:type="paragraph" w:customStyle="1" w:styleId="65">
    <w:name w:val="框架内容"/>
    <w:basedOn w:val="1"/>
    <w:qFormat/>
    <w:uiPriority w:val="0"/>
  </w:style>
  <w:style w:type="paragraph" w:customStyle="1" w:styleId="66">
    <w:name w:val="Body text|2"/>
    <w:basedOn w:val="1"/>
    <w:qFormat/>
    <w:uiPriority w:val="0"/>
    <w:pPr>
      <w:spacing w:after="520"/>
      <w:jc w:val="center"/>
    </w:pPr>
    <w:rPr>
      <w:rFonts w:ascii="MingLiU" w:hAnsi="MingLiU" w:eastAsia="MingLiU" w:cs="MingLiU"/>
      <w:color w:val="000000"/>
      <w:kern w:val="0"/>
      <w:sz w:val="26"/>
      <w:szCs w:val="26"/>
      <w:lang w:val="zh-TW" w:eastAsia="zh-TW" w:bidi="zh-TW"/>
    </w:rPr>
  </w:style>
  <w:style w:type="paragraph" w:customStyle="1" w:styleId="67">
    <w:name w:val="Body text|1"/>
    <w:basedOn w:val="1"/>
    <w:qFormat/>
    <w:uiPriority w:val="0"/>
    <w:pPr>
      <w:spacing w:after="40" w:line="480" w:lineRule="auto"/>
      <w:ind w:firstLine="400"/>
      <w:jc w:val="left"/>
    </w:pPr>
    <w:rPr>
      <w:rFonts w:ascii="MingLiU" w:hAnsi="MingLiU" w:eastAsia="MingLiU" w:cs="MingLiU"/>
      <w:color w:val="000000"/>
      <w:kern w:val="0"/>
      <w:sz w:val="19"/>
      <w:szCs w:val="19"/>
      <w:lang w:val="zh-TW" w:eastAsia="zh-TW" w:bidi="zh-TW"/>
    </w:rPr>
  </w:style>
  <w:style w:type="paragraph" w:customStyle="1" w:styleId="68">
    <w:name w:val="正文首行缩进两字符"/>
    <w:basedOn w:val="1"/>
    <w:qFormat/>
    <w:uiPriority w:val="0"/>
    <w:pPr>
      <w:suppressAutoHyphens w:val="0"/>
      <w:spacing w:line="360" w:lineRule="auto"/>
      <w:ind w:firstLine="200" w:firstLineChars="200"/>
    </w:pPr>
    <w:rPr>
      <w:rFonts w:ascii="Calibri" w:hAnsi="Calibri" w:eastAsia="宋体"/>
      <w:szCs w:val="24"/>
    </w:rPr>
  </w:style>
  <w:style w:type="character" w:customStyle="1" w:styleId="69">
    <w:name w:val="标题 1 字符"/>
    <w:link w:val="3"/>
    <w:qFormat/>
    <w:uiPriority w:val="0"/>
    <w:rPr>
      <w:b/>
      <w:bCs/>
      <w:sz w:val="44"/>
      <w:szCs w:val="44"/>
    </w:rPr>
  </w:style>
  <w:style w:type="paragraph" w:customStyle="1" w:styleId="70">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71">
    <w:name w:val="正文 A"/>
    <w:qFormat/>
    <w:uiPriority w:val="0"/>
    <w:pPr>
      <w:widowControl w:val="0"/>
      <w:jc w:val="both"/>
    </w:pPr>
    <w:rPr>
      <w:rFonts w:ascii="Arial Unicode MS" w:hAnsi="Arial Unicode MS" w:eastAsia="Arial Unicode MS" w:cs="Arial Unicode MS"/>
      <w:color w:val="000000"/>
      <w:kern w:val="2"/>
      <w:sz w:val="21"/>
      <w:szCs w:val="22"/>
      <w:u w:val="none"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FDE35A-B625-431E-BA65-BB11AC94032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10406</Words>
  <Characters>10724</Characters>
  <Lines>53</Lines>
  <Paragraphs>15</Paragraphs>
  <TotalTime>11</TotalTime>
  <ScaleCrop>false</ScaleCrop>
  <LinksUpToDate>false</LinksUpToDate>
  <CharactersWithSpaces>11419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2021-02-03T01:11:00Z</dcterms:created>
  <dc:creator>程立</dc:creator>
  <cp:lastModifiedBy>简单生活</cp:lastModifiedBy>
  <cp:lastPrinted>2022-02-07T06:39:00Z</cp:lastPrinted>
  <dcterms:modified xsi:type="dcterms:W3CDTF">2022-07-25T00:01:49Z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微软中国</vt:lpwstr>
  </property>
  <property fmtid="{D5CDD505-2E9C-101B-9397-08002B2CF9AE}" pid="3" name="DocSecurity">
    <vt:i4>0</vt:i4>
  </property>
  <property fmtid="{D5CDD505-2E9C-101B-9397-08002B2CF9AE}" pid="4" name="KSOProductBuildVer">
    <vt:lpwstr>2052-11.1.0.11875</vt:lpwstr>
  </property>
  <property fmtid="{D5CDD505-2E9C-101B-9397-08002B2CF9AE}" pid="5" name="LinksUpToDate">
    <vt:bool>false</vt:bool>
  </property>
  <property fmtid="{D5CDD505-2E9C-101B-9397-08002B2CF9AE}" pid="6" name="ScaleCrop">
    <vt:bool>false</vt:bool>
  </property>
  <property fmtid="{D5CDD505-2E9C-101B-9397-08002B2CF9AE}" pid="7" name="ICV">
    <vt:lpwstr>F9709BF0954B48F5A4A3BF2A75877C24</vt:lpwstr>
  </property>
</Properties>
</file>