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94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尹余强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1991年4月11日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高中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文化，无业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四川省宜宾市南溪区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开设赌场罪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四川省宜宾市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翠屏区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1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11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月1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0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1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)川15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02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刑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初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第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65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二年十个月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罚金八万元，追缴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违法所得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十五万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元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。被告人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eastAsia="zh-CN"/>
        </w:rPr>
        <w:t>尹余强及其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同案犯不服判决提起上诉，经四川省宜宾市中级人民法院于20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月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日作出（20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）川1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5刑终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号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之一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刑事裁定书，驳回上诉，维持原判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eastAsia="zh-CN"/>
        </w:rPr>
        <w:t>。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刑期自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2021年11月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8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2024年9月7日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2022年4月15日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送我狱执行刑罚。该犯在服刑期间，确有悔改表现，具体事实如下：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考核期内能较好的遵守法律法规及监规，无重大违规行为。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0分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罚金八万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已缴纳；追缴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val="en-US" w:eastAsia="zh-CN"/>
        </w:rPr>
        <w:t>违法所得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十五万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val="en-US" w:eastAsia="zh-CN"/>
        </w:rPr>
        <w:t>履行。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尹余强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2个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尹余强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尹余强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四个月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尹余强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41284BE5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06C62D11"/>
    <w:rsid w:val="19395DB1"/>
    <w:rsid w:val="1E2A6FC1"/>
    <w:rsid w:val="33FE35CD"/>
    <w:rsid w:val="41284BE5"/>
    <w:rsid w:val="565F2071"/>
    <w:rsid w:val="65903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1379</Words>
  <Characters>1453</Characters>
  <Lines>15</Lines>
  <Paragraphs>4</Paragraphs>
  <TotalTime>0</TotalTime>
  <ScaleCrop>false</ScaleCrop>
  <LinksUpToDate>false</LinksUpToDate>
  <CharactersWithSpaces>1472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2024-03-25T06:40:47Z</cp:lastPrinted>
  <dcterms:modified xsi:type="dcterms:W3CDTF">2024-03-26T06:40:36Z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339503DC55F64DFBB6C2433076F352BB</vt:lpwstr>
  </property>
  <property fmtid="{D5CDD505-2E9C-101B-9397-08002B2CF9AE}" pid="3" name="KSOProductBuildVer">
    <vt:lpwstr>2052-11.1.0.9021</vt:lpwstr>
  </property>
</Properties>
</file>