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spacing w:line="560" w:lineRule="exact"/>
        <w:rPr>
          <w:rFonts w:ascii="黑体" w:eastAsia="黑体"/>
          <w:bCs/>
          <w:color w:val="auto"/>
          <w:sz w:val="44"/>
          <w:szCs w:val="24"/>
        </w:rPr>
      </w:pP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175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罪犯陈广财，男，</w:t>
      </w:r>
      <w:r>
        <w:rPr>
          <w:rFonts w:ascii="仿宋" w:hAnsi="仿宋" w:eastAsia="仿宋"/>
          <w:bCs/>
          <w:color w:val="auto"/>
          <w:sz w:val="32"/>
          <w:szCs w:val="32"/>
        </w:rPr>
        <w:t>1999年7月7日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出生，汉族，初中文化，农民，原户籍所在地：四川省筠连县，现在四川省汉王山监狱五监区服刑。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因强奸罪，经四川省筠连县人民法院于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2020年12月25日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以(2020)川1527刑初128号、129号、132号刑事判决书，判处有期徒刑十年八个月。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被告人陈广财不服判决提起上诉，经四川省宜宾市中级人民法院于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2021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年2月9日作出(2021)川15刑终57号刑事裁定，驳回上诉，维持原判。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刑期自</w:t>
      </w:r>
      <w:r>
        <w:rPr>
          <w:rFonts w:ascii="仿宋" w:hAnsi="仿宋" w:eastAsia="仿宋"/>
          <w:bCs/>
          <w:color w:val="auto"/>
          <w:sz w:val="32"/>
          <w:szCs w:val="32"/>
        </w:rPr>
        <w:t>2020年5月8日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2031年1月7日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2021年4月28日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2023年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  <w:lang w:val="en-US" w:eastAsia="zh-CN"/>
        </w:rPr>
        <w:t>92.8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在劳动中，该犯从事直接生产岗位工种，服从安排，听从指挥，积极参加劳动改造，努力完成生产劳动任务。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，罪犯陈广财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b/>
          <w:bCs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综上所述，罪犯陈广财在服刑改造期间，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该犯系强奸罪被判处10年以上罪犯，依法应当从严。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为此，根据《中华人民共和国监狱法》第二十九条、《中华人民共和国刑法》第七十八条、《中华人民共和国刑事诉讼法》第二百七十三条第二款的规定，建议对罪犯陈广财减刑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四个月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附：罪犯陈广财减刑材料  卷。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DA0"/>
    <w:rsid w:val="00D51DA0"/>
    <w:rsid w:val="00EA6519"/>
    <w:rsid w:val="44D95572"/>
    <w:rsid w:val="60776B15"/>
    <w:rsid w:val="7A3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2024-02-06T11:27:00Z</dcterms:created>
  <dc:creator>admin</dc:creator>
  <cp:lastModifiedBy>XZK</cp:lastModifiedBy>
  <cp:lastPrinted>2024-03-25T07:52:24Z</cp:lastPrinted>
  <dcterms:modified xsi:type="dcterms:W3CDTF">2024-03-25T07:52:27Z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