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640EDB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1E7C12">
        <w:rPr>
          <w:rFonts w:ascii="仿宋" w:eastAsia="仿宋" w:hAnsi="仿宋" w:hint="eastAsia"/>
          <w:color w:val="000000" w:themeColor="text1"/>
        </w:rPr>
        <w:t>1</w:t>
      </w:r>
      <w:r w:rsidR="001E7C12">
        <w:rPr>
          <w:rFonts w:ascii="仿宋" w:eastAsia="仿宋" w:hAnsi="仿宋"/>
          <w:color w:val="000000" w:themeColor="text1"/>
        </w:rPr>
        <w:t>46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Pr="00751007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A171FB">
        <w:rPr>
          <w:rFonts w:ascii="仿宋" w:eastAsia="仿宋" w:hAnsi="仿宋" w:hint="eastAsia"/>
          <w:color w:val="000000" w:themeColor="text1"/>
        </w:rPr>
        <w:t>樊增刚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A171FB">
        <w:rPr>
          <w:rFonts w:ascii="仿宋" w:eastAsia="仿宋" w:hAnsi="仿宋" w:hint="eastAsia"/>
          <w:color w:val="000000" w:themeColor="text1"/>
        </w:rPr>
        <w:t>72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A171FB">
        <w:rPr>
          <w:rFonts w:ascii="仿宋" w:eastAsia="仿宋" w:hAnsi="仿宋" w:hint="eastAsia"/>
          <w:color w:val="000000" w:themeColor="text1"/>
        </w:rPr>
        <w:t>11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A171FB">
        <w:rPr>
          <w:rFonts w:ascii="仿宋" w:eastAsia="仿宋" w:hAnsi="仿宋" w:hint="eastAsia"/>
          <w:color w:val="000000" w:themeColor="text1"/>
        </w:rPr>
        <w:t>15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A171FB">
        <w:rPr>
          <w:rFonts w:ascii="仿宋" w:eastAsia="仿宋" w:hAnsi="仿宋" w:hint="eastAsia"/>
          <w:color w:val="000000" w:themeColor="text1"/>
        </w:rPr>
        <w:t>汉族，初中</w:t>
      </w:r>
      <w:r w:rsidR="00620FD7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A171FB" w:rsidRPr="00A171FB">
        <w:rPr>
          <w:rFonts w:ascii="仿宋" w:eastAsia="仿宋" w:hAnsi="仿宋" w:hint="eastAsia"/>
          <w:color w:val="000000" w:themeColor="text1"/>
        </w:rPr>
        <w:t>四川省成都市锦江区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A171FB" w:rsidRDefault="00640EDB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832716">
        <w:rPr>
          <w:rFonts w:ascii="仿宋" w:eastAsia="仿宋" w:hAnsi="仿宋" w:hint="eastAsia"/>
          <w:noProof/>
          <w:color w:val="000000" w:themeColor="text1"/>
        </w:rPr>
        <w:t>四川省成都市中级人民法院于2013年6月26日作出（2012）成刑初字第64号刑事判决书，以被告人樊增刚犯贩卖、制造毒品罪，判处死刑，缓期二年执行，剥夺政治权利终身，并处没收个人全部财产。同案犯不服判决提起上诉，经四川省高级人民法院于2014年10月15日作出（2013）川刑终字第872</w:t>
      </w:r>
      <w:r w:rsidR="001E7C12">
        <w:rPr>
          <w:rFonts w:ascii="仿宋" w:eastAsia="仿宋" w:hAnsi="仿宋" w:hint="eastAsia"/>
          <w:noProof/>
          <w:color w:val="000000" w:themeColor="text1"/>
        </w:rPr>
        <w:t>号刑事裁定书，驳回上诉，维持原判，</w:t>
      </w:r>
      <w:r w:rsidRPr="00832716">
        <w:rPr>
          <w:rFonts w:ascii="仿宋" w:eastAsia="仿宋" w:hAnsi="仿宋" w:hint="eastAsia"/>
          <w:noProof/>
          <w:color w:val="000000" w:themeColor="text1"/>
        </w:rPr>
        <w:t>死缓执行期</w:t>
      </w:r>
      <w:r w:rsidRPr="00832716">
        <w:rPr>
          <w:rFonts w:ascii="仿宋" w:eastAsia="仿宋" w:hAnsi="仿宋" w:hint="eastAsia"/>
          <w:color w:val="000000" w:themeColor="text1"/>
        </w:rPr>
        <w:t>自</w:t>
      </w:r>
      <w:r w:rsidRPr="00832716">
        <w:rPr>
          <w:rFonts w:ascii="仿宋" w:eastAsia="仿宋" w:hAnsi="仿宋" w:hint="eastAsia"/>
          <w:noProof/>
          <w:color w:val="000000" w:themeColor="text1"/>
        </w:rPr>
        <w:t>2014年11月26日</w:t>
      </w:r>
      <w:r w:rsidRPr="00832716">
        <w:rPr>
          <w:rFonts w:ascii="仿宋" w:eastAsia="仿宋" w:hAnsi="仿宋" w:hint="eastAsia"/>
          <w:color w:val="000000" w:themeColor="text1"/>
        </w:rPr>
        <w:t>起至</w:t>
      </w:r>
      <w:r w:rsidRPr="00832716">
        <w:rPr>
          <w:rFonts w:ascii="仿宋" w:eastAsia="仿宋" w:hAnsi="仿宋" w:hint="eastAsia"/>
          <w:noProof/>
          <w:color w:val="000000" w:themeColor="text1"/>
        </w:rPr>
        <w:t>2016年11月25日</w:t>
      </w:r>
      <w:r w:rsidRPr="00832716">
        <w:rPr>
          <w:rFonts w:ascii="仿宋" w:eastAsia="仿宋" w:hAnsi="仿宋" w:hint="eastAsia"/>
          <w:color w:val="000000" w:themeColor="text1"/>
        </w:rPr>
        <w:t>止。</w:t>
      </w:r>
      <w:r w:rsidR="00A171FB" w:rsidRPr="00A171FB">
        <w:rPr>
          <w:rFonts w:ascii="仿宋" w:eastAsia="仿宋" w:hAnsi="仿宋" w:hint="eastAsia"/>
        </w:rPr>
        <w:t>于2015年3月3日送</w:t>
      </w:r>
      <w:r>
        <w:rPr>
          <w:rFonts w:ascii="仿宋" w:eastAsia="仿宋" w:hAnsi="仿宋" w:hint="eastAsia"/>
        </w:rPr>
        <w:t>我狱执行刑罚</w:t>
      </w:r>
      <w:r w:rsidR="00A171FB" w:rsidRPr="00A171FB">
        <w:rPr>
          <w:rFonts w:ascii="仿宋" w:eastAsia="仿宋" w:hAnsi="仿宋" w:hint="eastAsia"/>
        </w:rPr>
        <w:t>。</w:t>
      </w:r>
    </w:p>
    <w:p w:rsidR="0065792F" w:rsidRDefault="00C8334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A171FB" w:rsidRPr="00A171FB">
        <w:rPr>
          <w:rFonts w:ascii="仿宋" w:eastAsia="仿宋" w:hAnsi="仿宋" w:hint="eastAsia"/>
        </w:rPr>
        <w:t>四川省高级人民法院于2017年7月12日作出(2017)川刑更366号刑事裁定书，将该犯减为无期徒刑，剥夺政治权利终身；四川省高级人民法院于2020年10月28日作出(2020)川刑更1018号刑事裁定书，将该犯减为有期徒刑二十五年，剥夺政治权利九年，减刑后刑期自2020年10月28日起至2045年10月27日止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</w:t>
      </w:r>
      <w:r>
        <w:rPr>
          <w:rFonts w:ascii="仿宋" w:eastAsia="仿宋" w:hAnsi="仿宋" w:hint="eastAsia"/>
          <w:color w:val="000000" w:themeColor="text1"/>
        </w:rPr>
        <w:lastRenderedPageBreak/>
        <w:t>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A171FB">
        <w:rPr>
          <w:rFonts w:ascii="仿宋" w:eastAsia="仿宋" w:hAnsi="仿宋" w:hint="eastAsia"/>
          <w:color w:val="000000" w:themeColor="text1"/>
        </w:rPr>
        <w:t>樊增刚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751007" w:rsidRPr="00751007">
        <w:rPr>
          <w:rFonts w:ascii="仿宋" w:eastAsia="仿宋" w:hAnsi="仿宋" w:hint="eastAsia"/>
        </w:rPr>
        <w:t>没收个人全部财产</w:t>
      </w:r>
      <w:r w:rsidR="00751007">
        <w:rPr>
          <w:rFonts w:ascii="仿宋" w:eastAsia="仿宋" w:hAnsi="仿宋" w:hint="eastAsia"/>
        </w:rPr>
        <w:t>，有法院终结执行裁定书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A171FB">
        <w:rPr>
          <w:rFonts w:ascii="仿宋" w:eastAsia="仿宋" w:hAnsi="仿宋" w:hint="eastAsia"/>
          <w:color w:val="000000" w:themeColor="text1"/>
        </w:rPr>
        <w:t>7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751007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A171FB">
        <w:rPr>
          <w:rFonts w:ascii="仿宋" w:eastAsia="仿宋" w:hAnsi="仿宋" w:hint="eastAsia"/>
          <w:color w:val="000000" w:themeColor="text1"/>
        </w:rPr>
        <w:t>樊增刚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A171FB">
        <w:rPr>
          <w:rFonts w:ascii="仿宋" w:eastAsia="仿宋" w:hAnsi="仿宋" w:hint="eastAsia"/>
          <w:color w:val="000000" w:themeColor="text1"/>
        </w:rPr>
        <w:t>该犯有吸毒史，</w:t>
      </w:r>
      <w:r w:rsidR="00640EDB">
        <w:rPr>
          <w:rFonts w:ascii="仿宋" w:eastAsia="仿宋" w:hAnsi="仿宋" w:hint="eastAsia"/>
          <w:color w:val="000000" w:themeColor="text1"/>
        </w:rPr>
        <w:t>已</w:t>
      </w:r>
      <w:r w:rsidR="00A171FB">
        <w:rPr>
          <w:rFonts w:ascii="仿宋" w:eastAsia="仿宋" w:hAnsi="仿宋" w:hint="eastAsia"/>
          <w:color w:val="000000" w:themeColor="text1"/>
        </w:rPr>
        <w:t>扣减</w:t>
      </w:r>
      <w:r w:rsidR="00640EDB">
        <w:rPr>
          <w:rFonts w:ascii="仿宋" w:eastAsia="仿宋" w:hAnsi="仿宋" w:hint="eastAsia"/>
          <w:color w:val="000000" w:themeColor="text1"/>
        </w:rPr>
        <w:t>幅度</w:t>
      </w:r>
      <w:r w:rsidR="00A171FB">
        <w:rPr>
          <w:rFonts w:ascii="仿宋" w:eastAsia="仿宋" w:hAnsi="仿宋" w:hint="eastAsia"/>
          <w:color w:val="000000" w:themeColor="text1"/>
        </w:rPr>
        <w:t>一个月。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A171FB">
        <w:rPr>
          <w:rFonts w:ascii="仿宋" w:eastAsia="仿宋" w:hAnsi="仿宋" w:hint="eastAsia"/>
          <w:color w:val="000000" w:themeColor="text1"/>
        </w:rPr>
        <w:t>樊增刚</w:t>
      </w:r>
      <w:r>
        <w:rPr>
          <w:rFonts w:ascii="仿宋" w:eastAsia="仿宋" w:hAnsi="仿宋" w:hint="eastAsia"/>
          <w:color w:val="000000" w:themeColor="text1"/>
        </w:rPr>
        <w:t>减刑</w:t>
      </w:r>
      <w:r w:rsidR="00751007">
        <w:rPr>
          <w:rFonts w:ascii="仿宋" w:eastAsia="仿宋" w:hAnsi="仿宋" w:hint="eastAsia"/>
          <w:color w:val="000000" w:themeColor="text1"/>
        </w:rPr>
        <w:t>八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8D5D10" w:rsidRDefault="008D5D10" w:rsidP="008D5D10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A171FB">
        <w:rPr>
          <w:rFonts w:ascii="仿宋" w:eastAsia="仿宋" w:hAnsi="仿宋" w:hint="eastAsia"/>
          <w:color w:val="000000" w:themeColor="text1"/>
        </w:rPr>
        <w:t>樊增刚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A9" w:rsidRDefault="007A28A9" w:rsidP="00E6754C">
      <w:r>
        <w:separator/>
      </w:r>
    </w:p>
  </w:endnote>
  <w:endnote w:type="continuationSeparator" w:id="0">
    <w:p w:rsidR="007A28A9" w:rsidRDefault="007A28A9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A9" w:rsidRDefault="007A28A9" w:rsidP="00E6754C">
      <w:r>
        <w:separator/>
      </w:r>
    </w:p>
  </w:footnote>
  <w:footnote w:type="continuationSeparator" w:id="0">
    <w:p w:rsidR="007A28A9" w:rsidRDefault="007A28A9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762E1"/>
    <w:rsid w:val="001A228E"/>
    <w:rsid w:val="001B6939"/>
    <w:rsid w:val="001E7C12"/>
    <w:rsid w:val="001F16F4"/>
    <w:rsid w:val="002A67F0"/>
    <w:rsid w:val="002A710F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37AE1"/>
    <w:rsid w:val="0055173D"/>
    <w:rsid w:val="0055432F"/>
    <w:rsid w:val="005C137D"/>
    <w:rsid w:val="005E6F00"/>
    <w:rsid w:val="005F25A6"/>
    <w:rsid w:val="00620FD7"/>
    <w:rsid w:val="00640EDB"/>
    <w:rsid w:val="0065792F"/>
    <w:rsid w:val="00663736"/>
    <w:rsid w:val="00666619"/>
    <w:rsid w:val="0069422F"/>
    <w:rsid w:val="006F2F9D"/>
    <w:rsid w:val="00725806"/>
    <w:rsid w:val="00751007"/>
    <w:rsid w:val="007702CB"/>
    <w:rsid w:val="007A28A9"/>
    <w:rsid w:val="008D5D10"/>
    <w:rsid w:val="0097438C"/>
    <w:rsid w:val="009744FE"/>
    <w:rsid w:val="00994C58"/>
    <w:rsid w:val="009C62BB"/>
    <w:rsid w:val="009F051A"/>
    <w:rsid w:val="00A171FB"/>
    <w:rsid w:val="00A56539"/>
    <w:rsid w:val="00A632EA"/>
    <w:rsid w:val="00AE26C1"/>
    <w:rsid w:val="00B02A38"/>
    <w:rsid w:val="00B13B99"/>
    <w:rsid w:val="00B5144E"/>
    <w:rsid w:val="00B73680"/>
    <w:rsid w:val="00B9335C"/>
    <w:rsid w:val="00BD00F9"/>
    <w:rsid w:val="00BD14F8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17F91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DC14AF-0DE2-46CB-8C68-D66EC10F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688465-220F-40F3-A78E-9C702C97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814</Characters>
  <Application>Microsoft Office Word</Application>
  <DocSecurity>0</DocSecurity>
  <Lines>6</Lines>
  <Paragraphs>1</Paragraphs>
  <ScaleCrop>false</ScaleCrop>
  <Company>WORKGROUP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