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C2" w:rsidRDefault="005817B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3A48C2" w:rsidRDefault="005817B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3A48C2" w:rsidRDefault="009F7066" w:rsidP="00C55BEA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5817B8">
        <w:rPr>
          <w:rFonts w:ascii="仿宋" w:eastAsia="仿宋" w:hAnsi="仿宋"/>
          <w:sz w:val="32"/>
          <w:szCs w:val="32"/>
        </w:rPr>
        <w:t>)</w:t>
      </w:r>
      <w:proofErr w:type="gramStart"/>
      <w:r w:rsidR="005817B8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227</w:t>
      </w:r>
      <w:r w:rsidR="005817B8">
        <w:rPr>
          <w:rFonts w:ascii="仿宋" w:eastAsia="仿宋" w:hAnsi="仿宋"/>
          <w:sz w:val="32"/>
          <w:szCs w:val="32"/>
        </w:rPr>
        <w:t>号</w:t>
      </w:r>
    </w:p>
    <w:p w:rsidR="003A48C2" w:rsidRPr="009F7066" w:rsidRDefault="005817B8" w:rsidP="0028043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7066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刘建平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1969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初中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文化,原户籍所在地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四川省</w:t>
      </w:r>
      <w:proofErr w:type="gramStart"/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青白江</w:t>
      </w:r>
      <w:proofErr w:type="gramEnd"/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区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。 现在四川省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3A48C2" w:rsidRPr="009F7066" w:rsidRDefault="005817B8" w:rsidP="0028043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2018年1月9日因犯贩卖毒品罪被四川</w:t>
      </w:r>
      <w:r w:rsidR="00104501"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省成都市</w:t>
      </w:r>
      <w:proofErr w:type="gramStart"/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青白江</w:t>
      </w:r>
      <w:proofErr w:type="gramEnd"/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区人民法院判处有期徒刑八个月，2018年5月15日刑满释放。四川省</w:t>
      </w:r>
      <w:r w:rsidR="00AD1DB4"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成都市</w:t>
      </w:r>
      <w:proofErr w:type="gramStart"/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青白江</w:t>
      </w:r>
      <w:proofErr w:type="gramEnd"/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区人民法院于2020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17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="00AD1DB4"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9F7066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川0113刑初387号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，以被告人刘建平犯贩卖毒品罪</w:t>
      </w:r>
      <w:r w:rsidR="00AD1DB4"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判处有期徒刑四年六个月，并处罚金人民币五千元，追缴违法所得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被告人刘建平不服判决提起上诉。四川省成都市中级人民法院于2020年3月25日</w:t>
      </w:r>
      <w:proofErr w:type="gramStart"/>
      <w:r w:rsidR="00AD1DB4"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（2020）川01刑终246</w:t>
      </w:r>
      <w:r w:rsidR="00AD1DB4"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号刑事裁定书：驳回上诉，维持原判，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日起至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AD1DB4"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日止,于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17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9F7066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9F7066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3A48C2" w:rsidRPr="009F7066" w:rsidRDefault="005817B8" w:rsidP="0028043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3A48C2" w:rsidRPr="009F7066" w:rsidRDefault="005817B8" w:rsidP="0028043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3A48C2" w:rsidRPr="009F7066" w:rsidRDefault="005817B8" w:rsidP="0028043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3A48C2" w:rsidRPr="009F7066" w:rsidRDefault="005817B8" w:rsidP="0028043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3A48C2" w:rsidRPr="009F7066" w:rsidRDefault="005817B8" w:rsidP="0028043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在生产劳动中，该犯能够吃苦耐劳，积极肯干，努力完成劳动任务。</w:t>
      </w:r>
    </w:p>
    <w:p w:rsidR="003A48C2" w:rsidRPr="009F7066" w:rsidRDefault="005817B8" w:rsidP="0028043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另查明，罪犯刘建平被判处罚金人民币五千元，已履行；追缴违法所得已履行660元。</w:t>
      </w:r>
    </w:p>
    <w:p w:rsidR="003A48C2" w:rsidRPr="009F7066" w:rsidRDefault="005817B8" w:rsidP="0028043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内，该犯共获得表扬4个，悔改表现评定结论为确有悔改表现。</w:t>
      </w:r>
    </w:p>
    <w:p w:rsidR="0028043A" w:rsidRPr="009F7066" w:rsidRDefault="005817B8" w:rsidP="0028043A">
      <w:pPr>
        <w:pStyle w:val="GB2312112"/>
        <w:spacing w:line="54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9F7066">
        <w:rPr>
          <w:rFonts w:ascii="仿宋" w:eastAsia="仿宋" w:hAnsi="仿宋" w:hint="eastAsia"/>
          <w:color w:val="000000" w:themeColor="text1"/>
          <w:szCs w:val="32"/>
        </w:rPr>
        <w:t>综上所述，罪犯刘建平在服刑期间，认罪</w:t>
      </w:r>
      <w:proofErr w:type="gramStart"/>
      <w:r w:rsidRPr="009F7066">
        <w:rPr>
          <w:rFonts w:ascii="仿宋" w:eastAsia="仿宋" w:hAnsi="仿宋" w:hint="eastAsia"/>
          <w:color w:val="000000" w:themeColor="text1"/>
          <w:szCs w:val="32"/>
        </w:rPr>
        <w:t>服法</w:t>
      </w:r>
      <w:proofErr w:type="gramEnd"/>
      <w:r w:rsidRPr="009F7066">
        <w:rPr>
          <w:rFonts w:ascii="仿宋" w:eastAsia="仿宋" w:hAnsi="仿宋" w:hint="eastAsia"/>
          <w:color w:val="000000" w:themeColor="text1"/>
          <w:szCs w:val="32"/>
        </w:rPr>
        <w:t>，遵规守纪，积极改造，确有悔改表现。该犯系累犯、毒品再犯，</w:t>
      </w:r>
      <w:r w:rsidR="0028043A" w:rsidRPr="009F7066">
        <w:rPr>
          <w:rFonts w:ascii="仿宋" w:eastAsia="仿宋" w:hAnsi="仿宋" w:hint="eastAsia"/>
          <w:color w:val="000000" w:themeColor="text1"/>
          <w:szCs w:val="32"/>
        </w:rPr>
        <w:t>已</w:t>
      </w:r>
      <w:r w:rsidRPr="009F7066">
        <w:rPr>
          <w:rFonts w:ascii="仿宋" w:eastAsia="仿宋" w:hAnsi="仿宋" w:hint="eastAsia"/>
          <w:color w:val="000000" w:themeColor="text1"/>
          <w:szCs w:val="32"/>
        </w:rPr>
        <w:t>依法从严。</w:t>
      </w:r>
      <w:r w:rsidR="0028043A" w:rsidRPr="009F7066">
        <w:rPr>
          <w:rFonts w:ascii="仿宋" w:eastAsia="仿宋" w:hAnsi="仿宋" w:hint="eastAsia"/>
          <w:color w:val="000000" w:themeColor="text1"/>
          <w:szCs w:val="32"/>
        </w:rPr>
        <w:t>该犯有多种从严情形</w:t>
      </w:r>
      <w:r w:rsidRPr="009F7066">
        <w:rPr>
          <w:rFonts w:ascii="仿宋" w:eastAsia="仿宋" w:hAnsi="仿宋" w:hint="eastAsia"/>
          <w:color w:val="000000" w:themeColor="text1"/>
          <w:szCs w:val="32"/>
        </w:rPr>
        <w:t>，</w:t>
      </w:r>
      <w:r w:rsidR="0028043A" w:rsidRPr="009F7066">
        <w:rPr>
          <w:rFonts w:ascii="仿宋" w:eastAsia="仿宋" w:hAnsi="仿宋" w:hint="eastAsia"/>
          <w:color w:val="000000" w:themeColor="text1"/>
          <w:szCs w:val="32"/>
        </w:rPr>
        <w:t>犯罪</w:t>
      </w:r>
      <w:r w:rsidRPr="009F7066">
        <w:rPr>
          <w:rFonts w:ascii="仿宋" w:eastAsia="仿宋" w:hAnsi="仿宋" w:hint="eastAsia"/>
          <w:color w:val="000000" w:themeColor="text1"/>
          <w:szCs w:val="32"/>
        </w:rPr>
        <w:t>前科，</w:t>
      </w:r>
      <w:r w:rsidR="0028043A" w:rsidRPr="009F7066">
        <w:rPr>
          <w:rFonts w:ascii="仿宋" w:eastAsia="仿宋" w:hAnsi="仿宋" w:hint="eastAsia"/>
          <w:color w:val="000000" w:themeColor="text1"/>
          <w:szCs w:val="32"/>
        </w:rPr>
        <w:t>且在本次考核期内，近一年消费加余额超2000元，扣减幅度三个月。</w:t>
      </w:r>
    </w:p>
    <w:p w:rsidR="003A48C2" w:rsidRPr="009F7066" w:rsidRDefault="005817B8" w:rsidP="0028043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刘建平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9F7066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9F7066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3A48C2" w:rsidRPr="009F7066" w:rsidRDefault="005817B8" w:rsidP="0028043A">
      <w:pPr>
        <w:pStyle w:val="a3"/>
        <w:spacing w:line="540" w:lineRule="exact"/>
        <w:ind w:firstLineChars="200" w:firstLine="640"/>
        <w:rPr>
          <w:color w:val="000000" w:themeColor="text1"/>
        </w:rPr>
      </w:pPr>
      <w:r w:rsidRPr="009F7066">
        <w:rPr>
          <w:rFonts w:hint="eastAsia"/>
          <w:color w:val="000000" w:themeColor="text1"/>
        </w:rPr>
        <w:t>此致</w:t>
      </w:r>
    </w:p>
    <w:p w:rsidR="003A48C2" w:rsidRDefault="005817B8" w:rsidP="0028043A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554429" w:rsidRDefault="00554429" w:rsidP="0028043A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554429" w:rsidRDefault="00554429" w:rsidP="0028043A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E84986" w:rsidRDefault="00E84986">
      <w:pPr>
        <w:jc w:val="right"/>
        <w:rPr>
          <w:rFonts w:ascii="仿宋" w:eastAsia="仿宋" w:hAnsi="仿宋"/>
          <w:sz w:val="32"/>
          <w:szCs w:val="32"/>
        </w:rPr>
      </w:pPr>
    </w:p>
    <w:p w:rsidR="009F7066" w:rsidRDefault="009F7066" w:rsidP="009F7066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3A48C2" w:rsidRDefault="003A48C2">
      <w:bookmarkStart w:id="0" w:name="_GoBack"/>
      <w:bookmarkEnd w:id="0"/>
    </w:p>
    <w:p w:rsidR="003A48C2" w:rsidRPr="00E84986" w:rsidRDefault="005817B8" w:rsidP="00E84986">
      <w:pPr>
        <w:jc w:val="left"/>
        <w:rPr>
          <w:rFonts w:ascii="仿宋" w:eastAsia="仿宋" w:hAnsi="仿宋"/>
          <w:sz w:val="32"/>
          <w:szCs w:val="32"/>
        </w:rPr>
      </w:pPr>
      <w:r w:rsidRPr="00E84986">
        <w:rPr>
          <w:rFonts w:ascii="仿宋" w:eastAsia="仿宋" w:hAnsi="仿宋" w:hint="eastAsia"/>
          <w:sz w:val="32"/>
          <w:szCs w:val="32"/>
        </w:rPr>
        <w:t>附：罪犯刘建平减刑材料一卷</w:t>
      </w:r>
    </w:p>
    <w:sectPr w:rsidR="003A48C2" w:rsidRPr="00E8498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E6" w:rsidRDefault="00C271E6" w:rsidP="00E84986">
      <w:r>
        <w:separator/>
      </w:r>
    </w:p>
  </w:endnote>
  <w:endnote w:type="continuationSeparator" w:id="0">
    <w:p w:rsidR="00C271E6" w:rsidRDefault="00C271E6" w:rsidP="00E8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E6" w:rsidRDefault="00C271E6" w:rsidP="00E84986">
      <w:r>
        <w:separator/>
      </w:r>
    </w:p>
  </w:footnote>
  <w:footnote w:type="continuationSeparator" w:id="0">
    <w:p w:rsidR="00C271E6" w:rsidRDefault="00C271E6" w:rsidP="00E8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5044"/>
    <w:rsid w:val="0009625D"/>
    <w:rsid w:val="0009784C"/>
    <w:rsid w:val="00104501"/>
    <w:rsid w:val="00161602"/>
    <w:rsid w:val="001626EE"/>
    <w:rsid w:val="001745FF"/>
    <w:rsid w:val="00197FA2"/>
    <w:rsid w:val="001A36CD"/>
    <w:rsid w:val="00237521"/>
    <w:rsid w:val="00260BCF"/>
    <w:rsid w:val="00274DB7"/>
    <w:rsid w:val="0028043A"/>
    <w:rsid w:val="00280EC7"/>
    <w:rsid w:val="00281B68"/>
    <w:rsid w:val="002C49EA"/>
    <w:rsid w:val="002D4582"/>
    <w:rsid w:val="002F7DBD"/>
    <w:rsid w:val="003322AE"/>
    <w:rsid w:val="00344D72"/>
    <w:rsid w:val="00361562"/>
    <w:rsid w:val="00366F10"/>
    <w:rsid w:val="00385984"/>
    <w:rsid w:val="003A48C2"/>
    <w:rsid w:val="003D7EE6"/>
    <w:rsid w:val="004122EB"/>
    <w:rsid w:val="004D1AED"/>
    <w:rsid w:val="005401AC"/>
    <w:rsid w:val="00554429"/>
    <w:rsid w:val="005817B8"/>
    <w:rsid w:val="00615A2F"/>
    <w:rsid w:val="006A1F90"/>
    <w:rsid w:val="00774E17"/>
    <w:rsid w:val="007C52B6"/>
    <w:rsid w:val="007E2C10"/>
    <w:rsid w:val="008F0AA4"/>
    <w:rsid w:val="009254A9"/>
    <w:rsid w:val="009F7066"/>
    <w:rsid w:val="00A11611"/>
    <w:rsid w:val="00A154E3"/>
    <w:rsid w:val="00A270C0"/>
    <w:rsid w:val="00A31492"/>
    <w:rsid w:val="00A44C08"/>
    <w:rsid w:val="00A57F0B"/>
    <w:rsid w:val="00AA0EC3"/>
    <w:rsid w:val="00AA230E"/>
    <w:rsid w:val="00AD1DB4"/>
    <w:rsid w:val="00AE627C"/>
    <w:rsid w:val="00B162E3"/>
    <w:rsid w:val="00C2109D"/>
    <w:rsid w:val="00C271E6"/>
    <w:rsid w:val="00C34C58"/>
    <w:rsid w:val="00C55BEA"/>
    <w:rsid w:val="00CC71D1"/>
    <w:rsid w:val="00CE313E"/>
    <w:rsid w:val="00D9741E"/>
    <w:rsid w:val="00DE6A53"/>
    <w:rsid w:val="00E204D7"/>
    <w:rsid w:val="00E44FD8"/>
    <w:rsid w:val="00E46252"/>
    <w:rsid w:val="00E84986"/>
    <w:rsid w:val="00E927EC"/>
    <w:rsid w:val="00F06EEE"/>
    <w:rsid w:val="00F64C3B"/>
    <w:rsid w:val="00FA7514"/>
    <w:rsid w:val="00FD2D0E"/>
    <w:rsid w:val="0C5109FC"/>
    <w:rsid w:val="119D086C"/>
    <w:rsid w:val="1501722B"/>
    <w:rsid w:val="15F07057"/>
    <w:rsid w:val="212F1F9B"/>
    <w:rsid w:val="262573D1"/>
    <w:rsid w:val="272C09E4"/>
    <w:rsid w:val="3C0407CC"/>
    <w:rsid w:val="3EFC3780"/>
    <w:rsid w:val="415B6339"/>
    <w:rsid w:val="574B05F2"/>
    <w:rsid w:val="5E044A8F"/>
    <w:rsid w:val="5F6E316F"/>
    <w:rsid w:val="63102B74"/>
    <w:rsid w:val="706E47C0"/>
    <w:rsid w:val="767D3A54"/>
    <w:rsid w:val="7F65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rsid w:val="0028043A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87</cp:revision>
  <cp:lastPrinted>2023-02-28T06:38:00Z</cp:lastPrinted>
  <dcterms:created xsi:type="dcterms:W3CDTF">2022-03-30T07:18:00Z</dcterms:created>
  <dcterms:modified xsi:type="dcterms:W3CDTF">2023-02-28T06:38:00Z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BC0CE382A60F496F8AAD1F0F08EA7ECD</vt:lpwstr>
  </property>
</Properties>
</file>